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D534" w14:textId="77777777" w:rsidR="00C606E1" w:rsidRPr="00DA365A" w:rsidRDefault="00C606E1" w:rsidP="00C606E1">
      <w:pPr>
        <w:contextualSpacing/>
        <w:jc w:val="center"/>
        <w:rPr>
          <w:b/>
          <w:spacing w:val="2"/>
        </w:rPr>
      </w:pPr>
      <w:r w:rsidRPr="00DA365A">
        <w:rPr>
          <w:b/>
          <w:spacing w:val="2"/>
        </w:rPr>
        <w:t>КРИТЕРИИ</w:t>
      </w:r>
    </w:p>
    <w:p w14:paraId="25F2F9F8" w14:textId="77777777" w:rsidR="00C606E1" w:rsidRPr="00DA365A" w:rsidRDefault="00C606E1" w:rsidP="00C606E1">
      <w:pPr>
        <w:contextualSpacing/>
        <w:jc w:val="center"/>
        <w:rPr>
          <w:b/>
          <w:spacing w:val="2"/>
        </w:rPr>
      </w:pPr>
      <w:r w:rsidRPr="00DA365A">
        <w:rPr>
          <w:b/>
          <w:spacing w:val="2"/>
        </w:rPr>
        <w:t xml:space="preserve">ОТНЕСЕНИЯ КЛИЕНТОВ К КАТЕГОРИИ </w:t>
      </w:r>
    </w:p>
    <w:p w14:paraId="756C5CE8" w14:textId="77777777" w:rsidR="00C606E1" w:rsidRPr="00DA365A" w:rsidRDefault="00C606E1" w:rsidP="00C606E1">
      <w:pPr>
        <w:contextualSpacing/>
        <w:jc w:val="center"/>
        <w:rPr>
          <w:b/>
          <w:spacing w:val="2"/>
        </w:rPr>
      </w:pPr>
      <w:r w:rsidRPr="00DA365A">
        <w:rPr>
          <w:b/>
          <w:spacing w:val="2"/>
        </w:rPr>
        <w:t>ИНОСТРАННЫХ НАЛОГОПЛАТЕЛЬЩИКОВ</w:t>
      </w:r>
    </w:p>
    <w:p w14:paraId="59352ADD" w14:textId="77777777" w:rsidR="00C606E1" w:rsidRPr="00DA365A" w:rsidRDefault="00C606E1" w:rsidP="00C606E1">
      <w:pPr>
        <w:contextualSpacing/>
        <w:jc w:val="center"/>
        <w:rPr>
          <w:b/>
          <w:spacing w:val="2"/>
        </w:rPr>
      </w:pPr>
    </w:p>
    <w:p w14:paraId="67BA406B" w14:textId="77777777" w:rsidR="00C606E1" w:rsidRPr="00DA365A" w:rsidRDefault="00C606E1" w:rsidP="00C606E1">
      <w:pPr>
        <w:pStyle w:val="a4"/>
        <w:numPr>
          <w:ilvl w:val="0"/>
          <w:numId w:val="3"/>
        </w:numPr>
        <w:ind w:left="0" w:firstLine="0"/>
        <w:contextualSpacing/>
        <w:jc w:val="both"/>
        <w:rPr>
          <w:spacing w:val="2"/>
          <w:szCs w:val="24"/>
          <w:u w:val="single"/>
        </w:rPr>
      </w:pPr>
      <w:r w:rsidRPr="00DA365A">
        <w:rPr>
          <w:spacing w:val="2"/>
          <w:szCs w:val="24"/>
          <w:u w:val="single"/>
        </w:rPr>
        <w:t xml:space="preserve">Критерии отнесения </w:t>
      </w:r>
      <w:r w:rsidRPr="00EC79D1">
        <w:rPr>
          <w:b/>
          <w:bCs/>
          <w:spacing w:val="2"/>
          <w:szCs w:val="24"/>
          <w:u w:val="single"/>
        </w:rPr>
        <w:t>ФЛ</w:t>
      </w:r>
      <w:r>
        <w:rPr>
          <w:spacing w:val="2"/>
          <w:szCs w:val="24"/>
          <w:u w:val="single"/>
        </w:rPr>
        <w:t xml:space="preserve"> </w:t>
      </w:r>
      <w:r w:rsidRPr="00EC79D1">
        <w:rPr>
          <w:b/>
          <w:bCs/>
          <w:spacing w:val="2"/>
          <w:szCs w:val="24"/>
          <w:u w:val="single"/>
        </w:rPr>
        <w:t>выгодоприобретателей Клиентов</w:t>
      </w:r>
      <w:r w:rsidRPr="00DA365A">
        <w:rPr>
          <w:spacing w:val="2"/>
          <w:szCs w:val="24"/>
          <w:u w:val="single"/>
        </w:rPr>
        <w:t xml:space="preserve"> – </w:t>
      </w:r>
      <w:r w:rsidRPr="00DA365A">
        <w:rPr>
          <w:b/>
          <w:spacing w:val="2"/>
          <w:szCs w:val="24"/>
          <w:u w:val="single"/>
        </w:rPr>
        <w:t>ЮРИДИЧЕСКИХ ЛИЦ (юридическое лицо/иностранная структура без образования юридического лица), а также лиц, прямо или косвенно контролирующих</w:t>
      </w:r>
      <w:r>
        <w:rPr>
          <w:b/>
          <w:spacing w:val="2"/>
          <w:szCs w:val="24"/>
          <w:u w:val="single"/>
        </w:rPr>
        <w:t xml:space="preserve"> Клиентов (выгодоприобретателей Клиентов)</w:t>
      </w:r>
      <w:r w:rsidRPr="00DA365A">
        <w:rPr>
          <w:b/>
          <w:spacing w:val="2"/>
          <w:szCs w:val="24"/>
          <w:u w:val="single"/>
        </w:rPr>
        <w:t>,</w:t>
      </w:r>
      <w:r w:rsidRPr="00DA365A">
        <w:rPr>
          <w:spacing w:val="2"/>
          <w:szCs w:val="24"/>
          <w:u w:val="single"/>
        </w:rPr>
        <w:t xml:space="preserve"> </w:t>
      </w:r>
      <w:r>
        <w:rPr>
          <w:spacing w:val="2"/>
          <w:szCs w:val="24"/>
          <w:u w:val="single"/>
        </w:rPr>
        <w:t xml:space="preserve">являющихся физическими лицами/индивидуальными предпринимателями/физическими лицами, занимающимися в установленном законодательством Российской Федерации порядке частной практикой (далее – ФИЗИЧЕСКИЕ ЛИЦА), </w:t>
      </w:r>
      <w:r w:rsidRPr="00DA365A">
        <w:rPr>
          <w:spacing w:val="2"/>
          <w:szCs w:val="24"/>
          <w:u w:val="single"/>
        </w:rPr>
        <w:t>к категории иностранных налогоплательщиков.</w:t>
      </w:r>
    </w:p>
    <w:p w14:paraId="6F46246E" w14:textId="77777777" w:rsidR="00C606E1" w:rsidRPr="00DA365A" w:rsidRDefault="00C606E1" w:rsidP="00C606E1">
      <w:pPr>
        <w:contextualSpacing/>
        <w:jc w:val="center"/>
        <w:rPr>
          <w:spacing w:val="2"/>
        </w:rPr>
      </w:pPr>
    </w:p>
    <w:p w14:paraId="70F08ED0" w14:textId="77777777" w:rsidR="00C606E1" w:rsidRPr="00DA365A" w:rsidRDefault="00C606E1" w:rsidP="00C606E1">
      <w:pPr>
        <w:contextualSpacing/>
        <w:jc w:val="center"/>
        <w:rPr>
          <w:b/>
          <w:spacing w:val="2"/>
          <w:u w:val="single"/>
        </w:rPr>
      </w:pPr>
      <w:r w:rsidRPr="00DA365A">
        <w:rPr>
          <w:spacing w:val="2"/>
        </w:rPr>
        <w:t>1.1</w:t>
      </w:r>
      <w:r w:rsidRPr="00DA365A">
        <w:rPr>
          <w:b/>
          <w:spacing w:val="2"/>
          <w:u w:val="single"/>
        </w:rPr>
        <w:t xml:space="preserve"> Прямые признаки. </w:t>
      </w:r>
    </w:p>
    <w:p w14:paraId="57A3AF55" w14:textId="77777777" w:rsidR="00C606E1" w:rsidRPr="00DA365A" w:rsidRDefault="00C606E1" w:rsidP="00C606E1">
      <w:pPr>
        <w:contextualSpacing/>
        <w:jc w:val="center"/>
        <w:rPr>
          <w:b/>
          <w:spacing w:val="2"/>
        </w:rPr>
      </w:pPr>
    </w:p>
    <w:tbl>
      <w:tblPr>
        <w:tblStyle w:val="a6"/>
        <w:tblW w:w="0" w:type="auto"/>
        <w:tblLook w:val="04A0" w:firstRow="1" w:lastRow="0" w:firstColumn="1" w:lastColumn="0" w:noHBand="0" w:noVBand="1"/>
      </w:tblPr>
      <w:tblGrid>
        <w:gridCol w:w="3325"/>
        <w:gridCol w:w="3013"/>
        <w:gridCol w:w="3007"/>
      </w:tblGrid>
      <w:tr w:rsidR="00C606E1" w:rsidRPr="00DA365A" w14:paraId="18115BBF" w14:textId="77777777" w:rsidTr="00257C54">
        <w:tc>
          <w:tcPr>
            <w:tcW w:w="3325" w:type="dxa"/>
          </w:tcPr>
          <w:p w14:paraId="3D8A2DC4" w14:textId="77777777" w:rsidR="00C606E1" w:rsidRPr="00DA365A" w:rsidRDefault="00C606E1" w:rsidP="00257C54">
            <w:pPr>
              <w:contextualSpacing/>
              <w:jc w:val="center"/>
              <w:rPr>
                <w:spacing w:val="2"/>
              </w:rPr>
            </w:pPr>
            <w:r w:rsidRPr="00DA365A">
              <w:rPr>
                <w:b/>
                <w:spacing w:val="2"/>
              </w:rPr>
              <w:t>ФИЗИЧЕСКОЕ ЛИЦО</w:t>
            </w:r>
            <w:r w:rsidRPr="00DA365A">
              <w:rPr>
                <w:spacing w:val="2"/>
              </w:rPr>
              <w:t xml:space="preserve"> </w:t>
            </w:r>
            <w:r w:rsidRPr="00DA365A">
              <w:rPr>
                <w:b/>
                <w:spacing w:val="2"/>
              </w:rPr>
              <w:t>относится</w:t>
            </w:r>
            <w:r w:rsidRPr="00DA365A">
              <w:rPr>
                <w:spacing w:val="2"/>
              </w:rPr>
              <w:t xml:space="preserve"> </w:t>
            </w:r>
          </w:p>
          <w:p w14:paraId="790A8287" w14:textId="77777777" w:rsidR="00C606E1" w:rsidRPr="00DA365A" w:rsidRDefault="00C606E1" w:rsidP="00257C54">
            <w:pPr>
              <w:contextualSpacing/>
              <w:jc w:val="center"/>
              <w:rPr>
                <w:spacing w:val="2"/>
              </w:rPr>
            </w:pPr>
            <w:r w:rsidRPr="00DA365A">
              <w:rPr>
                <w:spacing w:val="2"/>
              </w:rPr>
              <w:t xml:space="preserve">к категории иностранного налогоплательщика </w:t>
            </w:r>
          </w:p>
          <w:p w14:paraId="233E7C71" w14:textId="77777777" w:rsidR="00C606E1" w:rsidRPr="00DA365A" w:rsidRDefault="00C606E1" w:rsidP="00257C54">
            <w:pPr>
              <w:contextualSpacing/>
              <w:jc w:val="center"/>
              <w:rPr>
                <w:spacing w:val="2"/>
              </w:rPr>
            </w:pPr>
            <w:r w:rsidRPr="00DA365A">
              <w:rPr>
                <w:b/>
                <w:spacing w:val="2"/>
              </w:rPr>
              <w:t xml:space="preserve">в целях </w:t>
            </w:r>
            <w:r w:rsidRPr="00DA365A">
              <w:rPr>
                <w:b/>
                <w:spacing w:val="2"/>
                <w:lang w:val="en-US"/>
              </w:rPr>
              <w:t>FATCA</w:t>
            </w:r>
            <w:r w:rsidRPr="00DA365A">
              <w:rPr>
                <w:spacing w:val="2"/>
              </w:rPr>
              <w:t xml:space="preserve"> </w:t>
            </w:r>
          </w:p>
          <w:p w14:paraId="2F38B738" w14:textId="77777777" w:rsidR="00C606E1" w:rsidRPr="00DA365A" w:rsidRDefault="00C606E1" w:rsidP="00257C54">
            <w:pPr>
              <w:contextualSpacing/>
              <w:jc w:val="center"/>
              <w:rPr>
                <w:spacing w:val="2"/>
              </w:rPr>
            </w:pPr>
            <w:r w:rsidRPr="00DA365A">
              <w:rPr>
                <w:spacing w:val="2"/>
              </w:rPr>
              <w:t>(признается налоговым резидентом США)</w:t>
            </w:r>
          </w:p>
          <w:p w14:paraId="2DD9B3B7" w14:textId="77777777" w:rsidR="00C606E1" w:rsidRPr="00DA365A" w:rsidRDefault="00C606E1" w:rsidP="00257C54">
            <w:pPr>
              <w:contextualSpacing/>
              <w:jc w:val="center"/>
              <w:rPr>
                <w:spacing w:val="2"/>
              </w:rPr>
            </w:pPr>
            <w:r w:rsidRPr="00DA365A">
              <w:rPr>
                <w:rFonts w:eastAsia="Calibri" w:cs="Arial"/>
                <w:b/>
              </w:rPr>
              <w:t>(</w:t>
            </w:r>
            <w:r w:rsidRPr="00DA365A">
              <w:rPr>
                <w:rFonts w:eastAsia="Calibri" w:cs="Arial"/>
                <w:b/>
                <w:lang w:val="en-US"/>
              </w:rPr>
              <w:t>U</w:t>
            </w:r>
            <w:proofErr w:type="spellStart"/>
            <w:r w:rsidRPr="00DA365A">
              <w:rPr>
                <w:rFonts w:eastAsia="Calibri" w:cs="Arial"/>
                <w:b/>
              </w:rPr>
              <w:t>SIndicia</w:t>
            </w:r>
            <w:proofErr w:type="spellEnd"/>
            <w:r w:rsidRPr="00DA365A">
              <w:rPr>
                <w:rFonts w:eastAsia="Calibri" w:cs="Arial"/>
                <w:b/>
              </w:rPr>
              <w:t>)</w:t>
            </w:r>
          </w:p>
        </w:tc>
        <w:tc>
          <w:tcPr>
            <w:tcW w:w="3013" w:type="dxa"/>
          </w:tcPr>
          <w:p w14:paraId="13D03B31" w14:textId="77777777" w:rsidR="00C606E1" w:rsidRPr="00DA365A" w:rsidRDefault="00C606E1" w:rsidP="00257C54">
            <w:pPr>
              <w:contextualSpacing/>
              <w:jc w:val="center"/>
              <w:rPr>
                <w:spacing w:val="2"/>
              </w:rPr>
            </w:pPr>
            <w:r w:rsidRPr="00DA365A">
              <w:rPr>
                <w:b/>
                <w:spacing w:val="2"/>
              </w:rPr>
              <w:t>ФИЗИЧЕСКОЕ ЛИЦО</w:t>
            </w:r>
            <w:r w:rsidRPr="00DA365A">
              <w:rPr>
                <w:spacing w:val="2"/>
              </w:rPr>
              <w:t xml:space="preserve"> </w:t>
            </w:r>
            <w:r w:rsidRPr="00DA365A">
              <w:rPr>
                <w:b/>
                <w:spacing w:val="2"/>
              </w:rPr>
              <w:t>относится</w:t>
            </w:r>
            <w:r w:rsidRPr="00DA365A">
              <w:rPr>
                <w:spacing w:val="2"/>
              </w:rPr>
              <w:t xml:space="preserve"> </w:t>
            </w:r>
          </w:p>
          <w:p w14:paraId="367B73C2" w14:textId="77777777" w:rsidR="00C606E1" w:rsidRPr="00DA365A" w:rsidRDefault="00C606E1" w:rsidP="00257C54">
            <w:pPr>
              <w:contextualSpacing/>
              <w:jc w:val="center"/>
              <w:rPr>
                <w:spacing w:val="2"/>
              </w:rPr>
            </w:pPr>
            <w:r w:rsidRPr="00DA365A">
              <w:rPr>
                <w:spacing w:val="2"/>
              </w:rPr>
              <w:t xml:space="preserve">к категории иностранного налогоплательщика </w:t>
            </w:r>
          </w:p>
          <w:p w14:paraId="3914B2B8" w14:textId="77777777" w:rsidR="00C606E1" w:rsidRPr="00DA365A" w:rsidRDefault="00C606E1" w:rsidP="00257C54">
            <w:pPr>
              <w:contextualSpacing/>
              <w:jc w:val="center"/>
              <w:rPr>
                <w:b/>
                <w:spacing w:val="2"/>
                <w:lang w:val="en-US"/>
              </w:rPr>
            </w:pPr>
            <w:r w:rsidRPr="00DA365A">
              <w:rPr>
                <w:b/>
                <w:spacing w:val="2"/>
              </w:rPr>
              <w:t xml:space="preserve">в целях </w:t>
            </w:r>
            <w:r w:rsidRPr="00DA365A">
              <w:rPr>
                <w:b/>
                <w:spacing w:val="2"/>
                <w:lang w:val="en-US"/>
              </w:rPr>
              <w:t>CRS</w:t>
            </w:r>
          </w:p>
          <w:p w14:paraId="6A18FD21" w14:textId="77777777" w:rsidR="00C606E1" w:rsidRPr="00DA365A" w:rsidRDefault="00C606E1" w:rsidP="00257C54">
            <w:pPr>
              <w:contextualSpacing/>
              <w:jc w:val="center"/>
              <w:rPr>
                <w:spacing w:val="2"/>
              </w:rPr>
            </w:pPr>
            <w:r w:rsidRPr="00DA365A">
              <w:rPr>
                <w:rFonts w:eastAsia="Calibri" w:cs="Arial"/>
                <w:b/>
              </w:rPr>
              <w:t>(</w:t>
            </w:r>
            <w:r w:rsidRPr="00DA365A">
              <w:rPr>
                <w:rFonts w:eastAsia="Calibri" w:cs="Arial"/>
                <w:b/>
                <w:lang w:val="en-US"/>
              </w:rPr>
              <w:t>CRS</w:t>
            </w:r>
            <w:proofErr w:type="spellStart"/>
            <w:r w:rsidRPr="00DA365A">
              <w:rPr>
                <w:rFonts w:eastAsia="Calibri" w:cs="Arial"/>
                <w:b/>
              </w:rPr>
              <w:t>Indicia</w:t>
            </w:r>
            <w:proofErr w:type="spellEnd"/>
            <w:r w:rsidRPr="00DA365A">
              <w:rPr>
                <w:rFonts w:eastAsia="Calibri" w:cs="Arial"/>
                <w:b/>
              </w:rPr>
              <w:t>)</w:t>
            </w:r>
          </w:p>
        </w:tc>
        <w:tc>
          <w:tcPr>
            <w:tcW w:w="3007" w:type="dxa"/>
          </w:tcPr>
          <w:p w14:paraId="5BB3D558" w14:textId="77777777" w:rsidR="00C606E1" w:rsidRPr="00DA365A" w:rsidRDefault="00C606E1" w:rsidP="00257C54">
            <w:pPr>
              <w:contextualSpacing/>
              <w:jc w:val="center"/>
              <w:rPr>
                <w:b/>
                <w:spacing w:val="2"/>
              </w:rPr>
            </w:pPr>
            <w:r w:rsidRPr="00DA365A">
              <w:rPr>
                <w:b/>
                <w:spacing w:val="2"/>
              </w:rPr>
              <w:t xml:space="preserve">ФИЗИЧЕСКОЕ ЛИЦО </w:t>
            </w:r>
          </w:p>
          <w:p w14:paraId="1D0C8290" w14:textId="77777777" w:rsidR="00C606E1" w:rsidRPr="00DA365A" w:rsidRDefault="00C606E1" w:rsidP="00257C54">
            <w:pPr>
              <w:contextualSpacing/>
              <w:jc w:val="center"/>
              <w:rPr>
                <w:spacing w:val="2"/>
              </w:rPr>
            </w:pPr>
            <w:r w:rsidRPr="00DA365A">
              <w:rPr>
                <w:b/>
                <w:spacing w:val="2"/>
              </w:rPr>
              <w:t>не относится</w:t>
            </w:r>
            <w:r w:rsidRPr="00DA365A">
              <w:rPr>
                <w:spacing w:val="2"/>
              </w:rPr>
              <w:t xml:space="preserve"> </w:t>
            </w:r>
          </w:p>
          <w:p w14:paraId="03F98FE1" w14:textId="77777777" w:rsidR="00C606E1" w:rsidRPr="00DA365A" w:rsidRDefault="00C606E1" w:rsidP="00257C54">
            <w:pPr>
              <w:contextualSpacing/>
              <w:jc w:val="center"/>
              <w:rPr>
                <w:spacing w:val="2"/>
              </w:rPr>
            </w:pPr>
            <w:r w:rsidRPr="00DA365A">
              <w:rPr>
                <w:spacing w:val="2"/>
              </w:rPr>
              <w:t>к категории иностранного налогоплательщика</w:t>
            </w:r>
          </w:p>
        </w:tc>
      </w:tr>
      <w:tr w:rsidR="00C606E1" w:rsidRPr="00DA365A" w14:paraId="19B45E3D" w14:textId="77777777" w:rsidTr="00257C54">
        <w:tc>
          <w:tcPr>
            <w:tcW w:w="3325" w:type="dxa"/>
          </w:tcPr>
          <w:p w14:paraId="6CF959EB" w14:textId="77777777" w:rsidR="00C606E1" w:rsidRPr="00DA365A" w:rsidRDefault="00C606E1" w:rsidP="00C606E1">
            <w:pPr>
              <w:pStyle w:val="a4"/>
              <w:numPr>
                <w:ilvl w:val="0"/>
                <w:numId w:val="1"/>
              </w:numPr>
              <w:ind w:left="0" w:firstLine="29"/>
              <w:contextualSpacing/>
              <w:jc w:val="both"/>
              <w:rPr>
                <w:spacing w:val="2"/>
                <w:szCs w:val="24"/>
              </w:rPr>
            </w:pPr>
            <w:r w:rsidRPr="00DA365A">
              <w:rPr>
                <w:spacing w:val="2"/>
                <w:szCs w:val="24"/>
              </w:rPr>
              <w:t xml:space="preserve">Физическое лицо является </w:t>
            </w:r>
            <w:r w:rsidRPr="00DA365A">
              <w:rPr>
                <w:b/>
                <w:spacing w:val="2"/>
                <w:szCs w:val="24"/>
              </w:rPr>
              <w:t>гражданином США.</w:t>
            </w:r>
          </w:p>
        </w:tc>
        <w:tc>
          <w:tcPr>
            <w:tcW w:w="3013" w:type="dxa"/>
          </w:tcPr>
          <w:p w14:paraId="34FB7AAB" w14:textId="77777777" w:rsidR="00C606E1" w:rsidRPr="00DA365A" w:rsidRDefault="00C606E1" w:rsidP="00C606E1">
            <w:pPr>
              <w:pStyle w:val="a4"/>
              <w:numPr>
                <w:ilvl w:val="0"/>
                <w:numId w:val="2"/>
              </w:numPr>
              <w:ind w:left="0" w:firstLine="0"/>
              <w:contextualSpacing/>
              <w:jc w:val="both"/>
              <w:rPr>
                <w:spacing w:val="2"/>
                <w:szCs w:val="24"/>
              </w:rPr>
            </w:pPr>
            <w:r w:rsidRPr="00DA365A">
              <w:rPr>
                <w:spacing w:val="2"/>
                <w:szCs w:val="24"/>
              </w:rPr>
              <w:t xml:space="preserve">Физическое лицо является </w:t>
            </w:r>
            <w:r w:rsidRPr="00DA365A">
              <w:rPr>
                <w:b/>
                <w:spacing w:val="2"/>
                <w:szCs w:val="24"/>
              </w:rPr>
              <w:t>иностранным гражданином.</w:t>
            </w:r>
          </w:p>
        </w:tc>
        <w:tc>
          <w:tcPr>
            <w:tcW w:w="3007" w:type="dxa"/>
            <w:vMerge w:val="restart"/>
          </w:tcPr>
          <w:p w14:paraId="2E9DB3FC" w14:textId="77777777" w:rsidR="00C606E1" w:rsidRPr="00DA365A" w:rsidRDefault="00C606E1" w:rsidP="00257C54">
            <w:pPr>
              <w:contextualSpacing/>
              <w:jc w:val="both"/>
              <w:rPr>
                <w:spacing w:val="2"/>
              </w:rPr>
            </w:pPr>
            <w:r w:rsidRPr="00DA365A">
              <w:rPr>
                <w:spacing w:val="2"/>
              </w:rPr>
              <w:t xml:space="preserve">Клиент является гражданином РФ </w:t>
            </w:r>
            <w:r w:rsidRPr="00DA365A">
              <w:rPr>
                <w:b/>
                <w:spacing w:val="2"/>
              </w:rPr>
              <w:t>и не имеет одновременно</w:t>
            </w:r>
            <w:r w:rsidRPr="00DA365A">
              <w:rPr>
                <w:spacing w:val="2"/>
              </w:rPr>
              <w:t xml:space="preserve"> с гражданством РФ:</w:t>
            </w:r>
          </w:p>
          <w:p w14:paraId="730E976C" w14:textId="77777777" w:rsidR="00C606E1" w:rsidRPr="00DA365A" w:rsidRDefault="00C606E1" w:rsidP="00257C54">
            <w:pPr>
              <w:contextualSpacing/>
              <w:jc w:val="center"/>
              <w:rPr>
                <w:spacing w:val="2"/>
              </w:rPr>
            </w:pPr>
          </w:p>
          <w:p w14:paraId="11D3F203" w14:textId="77777777" w:rsidR="00C606E1" w:rsidRPr="00DA365A" w:rsidRDefault="00C606E1" w:rsidP="00257C54">
            <w:pPr>
              <w:contextualSpacing/>
              <w:rPr>
                <w:spacing w:val="2"/>
              </w:rPr>
            </w:pPr>
            <w:r w:rsidRPr="00DA365A">
              <w:rPr>
                <w:spacing w:val="2"/>
              </w:rPr>
              <w:t>- второго гражданства в иностранном государстве (за исключением, гражданства государства – члена Таможенного союза);</w:t>
            </w:r>
          </w:p>
          <w:p w14:paraId="0AF82699" w14:textId="77777777" w:rsidR="00C606E1" w:rsidRPr="00DA365A" w:rsidRDefault="00C606E1" w:rsidP="00257C54">
            <w:pPr>
              <w:contextualSpacing/>
              <w:rPr>
                <w:spacing w:val="2"/>
              </w:rPr>
            </w:pPr>
          </w:p>
          <w:p w14:paraId="6CED7653" w14:textId="77777777" w:rsidR="00C606E1" w:rsidRPr="00DA365A" w:rsidRDefault="00C606E1" w:rsidP="00257C54">
            <w:pPr>
              <w:contextualSpacing/>
              <w:rPr>
                <w:spacing w:val="2"/>
              </w:rPr>
            </w:pPr>
            <w:r w:rsidRPr="00DA365A">
              <w:rPr>
                <w:spacing w:val="2"/>
              </w:rPr>
              <w:t>- или вида на жительство в иностранном государстве (разрешения на постоянное пребывание в иностранном государстве).</w:t>
            </w:r>
          </w:p>
          <w:p w14:paraId="6CE13793" w14:textId="77777777" w:rsidR="00C606E1" w:rsidRPr="00DA365A" w:rsidRDefault="00C606E1" w:rsidP="00257C54">
            <w:pPr>
              <w:ind w:left="70" w:hanging="70"/>
              <w:contextualSpacing/>
              <w:rPr>
                <w:spacing w:val="2"/>
              </w:rPr>
            </w:pPr>
          </w:p>
          <w:p w14:paraId="171DF220" w14:textId="77777777" w:rsidR="00C606E1" w:rsidRPr="00DA365A" w:rsidRDefault="00C606E1" w:rsidP="00257C54">
            <w:pPr>
              <w:ind w:left="70" w:hanging="70"/>
              <w:contextualSpacing/>
              <w:rPr>
                <w:spacing w:val="2"/>
              </w:rPr>
            </w:pPr>
            <w:r w:rsidRPr="00DA365A">
              <w:rPr>
                <w:spacing w:val="2"/>
              </w:rPr>
              <w:t xml:space="preserve">Налоговыми резидентами США </w:t>
            </w:r>
            <w:r w:rsidRPr="00DA365A">
              <w:rPr>
                <w:b/>
                <w:spacing w:val="2"/>
              </w:rPr>
              <w:t>не признаются</w:t>
            </w:r>
            <w:r w:rsidRPr="00DA365A">
              <w:rPr>
                <w:spacing w:val="2"/>
              </w:rPr>
              <w:t xml:space="preserve"> </w:t>
            </w:r>
          </w:p>
          <w:p w14:paraId="72DE6281" w14:textId="77777777" w:rsidR="00C606E1" w:rsidRPr="00DA365A" w:rsidRDefault="00C606E1" w:rsidP="00257C54">
            <w:pPr>
              <w:contextualSpacing/>
              <w:jc w:val="both"/>
              <w:rPr>
                <w:spacing w:val="2"/>
              </w:rPr>
            </w:pPr>
            <w:r w:rsidRPr="00DA365A">
              <w:rPr>
                <w:spacing w:val="2"/>
              </w:rPr>
              <w:t xml:space="preserve">- работники дипломатических, консульских и международных организаций, а также члены их семей, временно присутствовавшие на </w:t>
            </w:r>
            <w:r w:rsidRPr="00DA365A">
              <w:rPr>
                <w:spacing w:val="2"/>
              </w:rPr>
              <w:lastRenderedPageBreak/>
              <w:t xml:space="preserve">территории США на основании виз типа А и </w:t>
            </w:r>
            <w:r w:rsidRPr="00DA365A">
              <w:rPr>
                <w:spacing w:val="2"/>
                <w:lang w:val="en-US"/>
              </w:rPr>
              <w:t>G</w:t>
            </w:r>
            <w:r w:rsidRPr="00DA365A">
              <w:rPr>
                <w:spacing w:val="2"/>
              </w:rPr>
              <w:t>;</w:t>
            </w:r>
          </w:p>
          <w:p w14:paraId="5875E77F" w14:textId="77777777" w:rsidR="00C606E1" w:rsidRPr="00DA365A" w:rsidRDefault="00C606E1" w:rsidP="00257C54">
            <w:pPr>
              <w:contextualSpacing/>
              <w:jc w:val="both"/>
              <w:rPr>
                <w:spacing w:val="2"/>
              </w:rPr>
            </w:pPr>
            <w:r w:rsidRPr="00DA365A">
              <w:rPr>
                <w:spacing w:val="2"/>
              </w:rPr>
              <w:t xml:space="preserve"> - учителя, студенты, стажеры, временно присутствовавшие в США на основании виз типа </w:t>
            </w:r>
            <w:r w:rsidRPr="00DA365A">
              <w:rPr>
                <w:spacing w:val="2"/>
                <w:lang w:val="en-US"/>
              </w:rPr>
              <w:t>F</w:t>
            </w:r>
            <w:r w:rsidRPr="00DA365A">
              <w:rPr>
                <w:spacing w:val="2"/>
              </w:rPr>
              <w:t xml:space="preserve">, </w:t>
            </w:r>
            <w:r w:rsidRPr="00DA365A">
              <w:rPr>
                <w:spacing w:val="2"/>
                <w:lang w:val="en-US"/>
              </w:rPr>
              <w:t>J</w:t>
            </w:r>
            <w:r w:rsidRPr="00DA365A">
              <w:rPr>
                <w:spacing w:val="2"/>
              </w:rPr>
              <w:t xml:space="preserve">, </w:t>
            </w:r>
            <w:r w:rsidRPr="00DA365A">
              <w:rPr>
                <w:spacing w:val="2"/>
                <w:lang w:val="en-US"/>
              </w:rPr>
              <w:t>M</w:t>
            </w:r>
            <w:r w:rsidRPr="00DA365A">
              <w:rPr>
                <w:spacing w:val="2"/>
              </w:rPr>
              <w:t xml:space="preserve"> или </w:t>
            </w:r>
            <w:r w:rsidRPr="00DA365A">
              <w:rPr>
                <w:spacing w:val="2"/>
                <w:lang w:val="en-US"/>
              </w:rPr>
              <w:t>Q</w:t>
            </w:r>
            <w:r w:rsidRPr="00DA365A">
              <w:rPr>
                <w:spacing w:val="2"/>
              </w:rPr>
              <w:t>;</w:t>
            </w:r>
          </w:p>
          <w:p w14:paraId="3E3EDE0F" w14:textId="77777777" w:rsidR="00C606E1" w:rsidRPr="00DA365A" w:rsidRDefault="00C606E1" w:rsidP="00257C54">
            <w:pPr>
              <w:contextualSpacing/>
              <w:jc w:val="both"/>
              <w:rPr>
                <w:spacing w:val="2"/>
              </w:rPr>
            </w:pPr>
            <w:r w:rsidRPr="00DA365A">
              <w:rPr>
                <w:spacing w:val="2"/>
              </w:rPr>
              <w:t xml:space="preserve">- профессиональные спортсмены, временно присутствовавшие на территории США в целях участия в благотворительных спортивных мероприятиях основании виз </w:t>
            </w:r>
            <w:r w:rsidRPr="00DA365A">
              <w:rPr>
                <w:spacing w:val="2"/>
                <w:lang w:val="en-US"/>
              </w:rPr>
              <w:t>F</w:t>
            </w:r>
            <w:r w:rsidRPr="00DA365A">
              <w:rPr>
                <w:spacing w:val="2"/>
              </w:rPr>
              <w:t xml:space="preserve">, </w:t>
            </w:r>
            <w:r w:rsidRPr="00DA365A">
              <w:rPr>
                <w:spacing w:val="2"/>
                <w:lang w:val="en-US"/>
              </w:rPr>
              <w:t>J</w:t>
            </w:r>
            <w:r w:rsidRPr="00DA365A">
              <w:rPr>
                <w:spacing w:val="2"/>
              </w:rPr>
              <w:t xml:space="preserve">, </w:t>
            </w:r>
            <w:r w:rsidRPr="00DA365A">
              <w:rPr>
                <w:spacing w:val="2"/>
                <w:lang w:val="en-US"/>
              </w:rPr>
              <w:t>M</w:t>
            </w:r>
            <w:r w:rsidRPr="00DA365A">
              <w:rPr>
                <w:spacing w:val="2"/>
              </w:rPr>
              <w:t xml:space="preserve"> или </w:t>
            </w:r>
            <w:r w:rsidRPr="00DA365A">
              <w:rPr>
                <w:spacing w:val="2"/>
                <w:lang w:val="en-US"/>
              </w:rPr>
              <w:t>Q</w:t>
            </w:r>
            <w:r w:rsidRPr="00DA365A">
              <w:rPr>
                <w:spacing w:val="2"/>
              </w:rPr>
              <w:t>.</w:t>
            </w:r>
          </w:p>
          <w:p w14:paraId="0CD9C702" w14:textId="77777777" w:rsidR="00C606E1" w:rsidRPr="00DA365A" w:rsidRDefault="00C606E1" w:rsidP="00257C54">
            <w:pPr>
              <w:contextualSpacing/>
              <w:rPr>
                <w:spacing w:val="2"/>
              </w:rPr>
            </w:pPr>
          </w:p>
        </w:tc>
      </w:tr>
      <w:tr w:rsidR="00C606E1" w:rsidRPr="00DA365A" w14:paraId="42CADA30" w14:textId="77777777" w:rsidTr="00257C54">
        <w:tc>
          <w:tcPr>
            <w:tcW w:w="3325" w:type="dxa"/>
          </w:tcPr>
          <w:p w14:paraId="378FFAB7" w14:textId="77777777" w:rsidR="00C606E1" w:rsidRPr="00DA365A" w:rsidRDefault="00C606E1" w:rsidP="00C606E1">
            <w:pPr>
              <w:pStyle w:val="a4"/>
              <w:numPr>
                <w:ilvl w:val="0"/>
                <w:numId w:val="2"/>
              </w:numPr>
              <w:ind w:left="0" w:firstLine="0"/>
              <w:contextualSpacing/>
              <w:jc w:val="both"/>
              <w:rPr>
                <w:spacing w:val="2"/>
                <w:szCs w:val="24"/>
              </w:rPr>
            </w:pPr>
            <w:r w:rsidRPr="00DA365A">
              <w:rPr>
                <w:spacing w:val="2"/>
                <w:szCs w:val="24"/>
              </w:rPr>
              <w:t xml:space="preserve">Физическое лицо имеет разрешение </w:t>
            </w:r>
            <w:r w:rsidRPr="00DA365A">
              <w:rPr>
                <w:b/>
                <w:spacing w:val="2"/>
                <w:szCs w:val="24"/>
              </w:rPr>
              <w:t xml:space="preserve">на постоянное пребывание </w:t>
            </w:r>
            <w:r w:rsidRPr="00DA365A">
              <w:rPr>
                <w:spacing w:val="2"/>
                <w:szCs w:val="24"/>
              </w:rPr>
              <w:t>на территории США:</w:t>
            </w:r>
          </w:p>
          <w:p w14:paraId="29920CEF" w14:textId="77777777" w:rsidR="00C606E1" w:rsidRPr="00DA365A" w:rsidRDefault="00C606E1" w:rsidP="00257C54">
            <w:pPr>
              <w:ind w:firstLine="567"/>
              <w:contextualSpacing/>
              <w:jc w:val="both"/>
              <w:rPr>
                <w:spacing w:val="2"/>
              </w:rPr>
            </w:pPr>
            <w:r w:rsidRPr="00DA365A">
              <w:rPr>
                <w:spacing w:val="2"/>
              </w:rPr>
              <w:t>- наличие гражданства (паспорта) США;</w:t>
            </w:r>
          </w:p>
          <w:p w14:paraId="6306E71E" w14:textId="77777777" w:rsidR="00C606E1" w:rsidRPr="00DA365A" w:rsidRDefault="00C606E1" w:rsidP="00257C54">
            <w:pPr>
              <w:ind w:firstLine="567"/>
              <w:contextualSpacing/>
              <w:jc w:val="both"/>
              <w:rPr>
                <w:spacing w:val="2"/>
              </w:rPr>
            </w:pPr>
            <w:r w:rsidRPr="00DA365A">
              <w:rPr>
                <w:spacing w:val="2"/>
              </w:rPr>
              <w:t xml:space="preserve">- наличие вида на жительство/разрешения на постоянное пребывание в США (карточка постоянного жителя, форма </w:t>
            </w:r>
            <w:r w:rsidRPr="00DA365A">
              <w:rPr>
                <w:spacing w:val="2"/>
                <w:lang w:val="en-US"/>
              </w:rPr>
              <w:t>I</w:t>
            </w:r>
            <w:r w:rsidRPr="00DA365A">
              <w:rPr>
                <w:spacing w:val="2"/>
              </w:rPr>
              <w:t>-551; «</w:t>
            </w:r>
            <w:r w:rsidRPr="00DA365A">
              <w:rPr>
                <w:spacing w:val="2"/>
                <w:lang w:val="en-US"/>
              </w:rPr>
              <w:t>Green</w:t>
            </w:r>
            <w:r w:rsidRPr="00DA365A">
              <w:rPr>
                <w:spacing w:val="2"/>
              </w:rPr>
              <w:t xml:space="preserve"> </w:t>
            </w:r>
            <w:r w:rsidRPr="00DA365A">
              <w:rPr>
                <w:spacing w:val="2"/>
                <w:lang w:val="en-US"/>
              </w:rPr>
              <w:t>Card</w:t>
            </w:r>
            <w:r w:rsidRPr="00DA365A">
              <w:rPr>
                <w:spacing w:val="2"/>
              </w:rPr>
              <w:t>»).</w:t>
            </w:r>
          </w:p>
        </w:tc>
        <w:tc>
          <w:tcPr>
            <w:tcW w:w="3013" w:type="dxa"/>
            <w:vMerge w:val="restart"/>
          </w:tcPr>
          <w:p w14:paraId="1ADD4FE1" w14:textId="77777777" w:rsidR="00C606E1" w:rsidRPr="00DA365A" w:rsidRDefault="00C606E1" w:rsidP="00257C54">
            <w:pPr>
              <w:contextualSpacing/>
              <w:jc w:val="both"/>
              <w:rPr>
                <w:b/>
                <w:spacing w:val="2"/>
              </w:rPr>
            </w:pPr>
            <w:r w:rsidRPr="00DA365A">
              <w:rPr>
                <w:spacing w:val="2"/>
              </w:rPr>
              <w:t xml:space="preserve">2. Физическое лицо является </w:t>
            </w:r>
            <w:r w:rsidRPr="00DA365A">
              <w:rPr>
                <w:b/>
                <w:spacing w:val="2"/>
              </w:rPr>
              <w:t>гражданином РФ,</w:t>
            </w:r>
          </w:p>
          <w:p w14:paraId="374E2662" w14:textId="77777777" w:rsidR="00C606E1" w:rsidRPr="00DA365A" w:rsidRDefault="00C606E1" w:rsidP="00257C54">
            <w:pPr>
              <w:contextualSpacing/>
              <w:jc w:val="both"/>
              <w:rPr>
                <w:spacing w:val="2"/>
              </w:rPr>
            </w:pPr>
          </w:p>
          <w:p w14:paraId="4C23478E" w14:textId="77777777" w:rsidR="00C606E1" w:rsidRPr="00DA365A" w:rsidRDefault="00C606E1" w:rsidP="00257C54">
            <w:pPr>
              <w:contextualSpacing/>
              <w:jc w:val="both"/>
              <w:rPr>
                <w:spacing w:val="2"/>
              </w:rPr>
            </w:pPr>
            <w:r w:rsidRPr="00DA365A">
              <w:rPr>
                <w:spacing w:val="2"/>
              </w:rPr>
              <w:t>- имеющим также гражданство иностранного государства (за исключением, гражданства государства – члена Таможенного союза);</w:t>
            </w:r>
          </w:p>
          <w:p w14:paraId="007CF725" w14:textId="77777777" w:rsidR="00C606E1" w:rsidRPr="00DA365A" w:rsidRDefault="00C606E1" w:rsidP="00257C54">
            <w:pPr>
              <w:contextualSpacing/>
              <w:jc w:val="both"/>
              <w:rPr>
                <w:spacing w:val="2"/>
              </w:rPr>
            </w:pPr>
          </w:p>
          <w:p w14:paraId="5521F0C6" w14:textId="77777777" w:rsidR="00C606E1" w:rsidRPr="00DA365A" w:rsidRDefault="00C606E1" w:rsidP="00257C54">
            <w:pPr>
              <w:contextualSpacing/>
              <w:jc w:val="both"/>
              <w:rPr>
                <w:spacing w:val="2"/>
              </w:rPr>
            </w:pPr>
            <w:r w:rsidRPr="00DA365A">
              <w:rPr>
                <w:spacing w:val="2"/>
              </w:rPr>
              <w:t>- или вид на жительство в иностранном государстве (разрешение на постоянное пребывание в иностранном государстве).</w:t>
            </w:r>
          </w:p>
        </w:tc>
        <w:tc>
          <w:tcPr>
            <w:tcW w:w="3007" w:type="dxa"/>
            <w:vMerge/>
          </w:tcPr>
          <w:p w14:paraId="121ECDD3" w14:textId="77777777" w:rsidR="00C606E1" w:rsidRPr="00DA365A" w:rsidRDefault="00C606E1" w:rsidP="00257C54">
            <w:pPr>
              <w:contextualSpacing/>
              <w:jc w:val="center"/>
              <w:rPr>
                <w:spacing w:val="2"/>
              </w:rPr>
            </w:pPr>
          </w:p>
        </w:tc>
      </w:tr>
      <w:tr w:rsidR="00C606E1" w:rsidRPr="00DA365A" w14:paraId="74B42DEB" w14:textId="77777777" w:rsidTr="00257C54">
        <w:tc>
          <w:tcPr>
            <w:tcW w:w="3325" w:type="dxa"/>
          </w:tcPr>
          <w:p w14:paraId="7B2148AA" w14:textId="77777777" w:rsidR="00C606E1" w:rsidRPr="00DA365A" w:rsidRDefault="00C606E1" w:rsidP="00C606E1">
            <w:pPr>
              <w:pStyle w:val="a4"/>
              <w:numPr>
                <w:ilvl w:val="0"/>
                <w:numId w:val="2"/>
              </w:numPr>
              <w:ind w:left="0" w:firstLine="0"/>
              <w:contextualSpacing/>
              <w:jc w:val="both"/>
              <w:rPr>
                <w:spacing w:val="2"/>
                <w:szCs w:val="24"/>
              </w:rPr>
            </w:pPr>
            <w:r w:rsidRPr="00DA365A">
              <w:rPr>
                <w:spacing w:val="2"/>
                <w:szCs w:val="24"/>
              </w:rPr>
              <w:t xml:space="preserve">Физическое лицо соответствует критериям </w:t>
            </w:r>
            <w:r w:rsidRPr="00DA365A">
              <w:rPr>
                <w:b/>
                <w:spacing w:val="2"/>
                <w:szCs w:val="24"/>
              </w:rPr>
              <w:t>долгосрочного пребывания</w:t>
            </w:r>
            <w:r w:rsidRPr="00DA365A">
              <w:rPr>
                <w:spacing w:val="2"/>
                <w:szCs w:val="24"/>
              </w:rPr>
              <w:t xml:space="preserve"> на территории США, т.е. клиент находился на территории США не менее срока, установленного законодательством США для признания данного клиента налогоплательщиком – налоговым резидентом США, а именно, нахождение на территории США не менее 31 </w:t>
            </w:r>
            <w:r w:rsidRPr="00DA365A">
              <w:rPr>
                <w:spacing w:val="2"/>
                <w:szCs w:val="24"/>
              </w:rPr>
              <w:lastRenderedPageBreak/>
              <w:t xml:space="preserve">дня в течение текущего календарного года и не менее 183 дней в течение 3 лет, включая текущий год и два непосредственно предшествующих года. Для выполнения требования по 183 дням сумма чисел дней, проведенных в США за последние три года, умножается на определенные коэффициенты*: </w:t>
            </w:r>
          </w:p>
          <w:p w14:paraId="46ED8ACF" w14:textId="77777777" w:rsidR="00C606E1" w:rsidRPr="00DA365A" w:rsidRDefault="00C606E1" w:rsidP="00257C54">
            <w:pPr>
              <w:pStyle w:val="a4"/>
              <w:ind w:left="0"/>
              <w:contextualSpacing/>
              <w:jc w:val="both"/>
              <w:rPr>
                <w:spacing w:val="2"/>
                <w:szCs w:val="24"/>
              </w:rPr>
            </w:pPr>
            <w:r w:rsidRPr="00DA365A">
              <w:rPr>
                <w:spacing w:val="2"/>
                <w:szCs w:val="24"/>
              </w:rPr>
              <w:t xml:space="preserve">текущий год - 1 (т.е. учитываются все дни, проведенные в США в текущем году); </w:t>
            </w:r>
          </w:p>
          <w:p w14:paraId="21F2F427" w14:textId="77777777" w:rsidR="00C606E1" w:rsidRPr="00DA365A" w:rsidRDefault="00C606E1" w:rsidP="00257C54">
            <w:pPr>
              <w:pStyle w:val="a4"/>
              <w:ind w:left="0"/>
              <w:contextualSpacing/>
              <w:jc w:val="both"/>
              <w:rPr>
                <w:spacing w:val="2"/>
                <w:szCs w:val="24"/>
              </w:rPr>
            </w:pPr>
            <w:r w:rsidRPr="00DA365A">
              <w:rPr>
                <w:spacing w:val="2"/>
                <w:szCs w:val="24"/>
              </w:rPr>
              <w:t xml:space="preserve">прошлый год - 1/3; позапрошлый год - 1/6. </w:t>
            </w:r>
          </w:p>
        </w:tc>
        <w:tc>
          <w:tcPr>
            <w:tcW w:w="3013" w:type="dxa"/>
            <w:vMerge/>
          </w:tcPr>
          <w:p w14:paraId="008D448E" w14:textId="77777777" w:rsidR="00C606E1" w:rsidRPr="00DA365A" w:rsidRDefault="00C606E1" w:rsidP="00257C54">
            <w:pPr>
              <w:contextualSpacing/>
              <w:jc w:val="center"/>
              <w:rPr>
                <w:spacing w:val="2"/>
              </w:rPr>
            </w:pPr>
          </w:p>
        </w:tc>
        <w:tc>
          <w:tcPr>
            <w:tcW w:w="3007" w:type="dxa"/>
            <w:vMerge/>
          </w:tcPr>
          <w:p w14:paraId="468B9A88" w14:textId="77777777" w:rsidR="00C606E1" w:rsidRPr="00DA365A" w:rsidRDefault="00C606E1" w:rsidP="00257C54">
            <w:pPr>
              <w:contextualSpacing/>
              <w:jc w:val="center"/>
              <w:rPr>
                <w:spacing w:val="2"/>
              </w:rPr>
            </w:pPr>
          </w:p>
        </w:tc>
      </w:tr>
      <w:tr w:rsidR="00C606E1" w:rsidRPr="00DA365A" w14:paraId="4945197A" w14:textId="77777777" w:rsidTr="00257C54">
        <w:tc>
          <w:tcPr>
            <w:tcW w:w="3325" w:type="dxa"/>
          </w:tcPr>
          <w:p w14:paraId="3F5285DC" w14:textId="77777777" w:rsidR="00C606E1" w:rsidRPr="00DA365A" w:rsidRDefault="00C606E1" w:rsidP="00C606E1">
            <w:pPr>
              <w:pStyle w:val="a4"/>
              <w:numPr>
                <w:ilvl w:val="0"/>
                <w:numId w:val="2"/>
              </w:numPr>
              <w:ind w:left="0" w:firstLine="0"/>
              <w:contextualSpacing/>
              <w:jc w:val="both"/>
              <w:rPr>
                <w:spacing w:val="2"/>
                <w:szCs w:val="24"/>
              </w:rPr>
            </w:pPr>
            <w:r w:rsidRPr="00DA365A">
              <w:rPr>
                <w:spacing w:val="2"/>
                <w:szCs w:val="24"/>
              </w:rPr>
              <w:t xml:space="preserve">Физическое лицо </w:t>
            </w:r>
            <w:r w:rsidRPr="00DA365A">
              <w:rPr>
                <w:b/>
                <w:spacing w:val="2"/>
                <w:szCs w:val="24"/>
              </w:rPr>
              <w:t>отказывается от предоставления информации</w:t>
            </w:r>
            <w:r w:rsidRPr="00DA365A">
              <w:rPr>
                <w:spacing w:val="2"/>
                <w:szCs w:val="24"/>
              </w:rPr>
              <w:t xml:space="preserve"> и/или документов, необходимых для отнесения к категории иностранных налогоплательщиков.</w:t>
            </w:r>
          </w:p>
        </w:tc>
        <w:tc>
          <w:tcPr>
            <w:tcW w:w="3013" w:type="dxa"/>
          </w:tcPr>
          <w:p w14:paraId="5BE61B91" w14:textId="77777777" w:rsidR="00C606E1" w:rsidRPr="00DA365A" w:rsidRDefault="00C606E1" w:rsidP="00257C54">
            <w:pPr>
              <w:contextualSpacing/>
              <w:jc w:val="center"/>
              <w:rPr>
                <w:spacing w:val="2"/>
              </w:rPr>
            </w:pPr>
          </w:p>
        </w:tc>
        <w:tc>
          <w:tcPr>
            <w:tcW w:w="3007" w:type="dxa"/>
            <w:vMerge/>
          </w:tcPr>
          <w:p w14:paraId="25BC70EE" w14:textId="77777777" w:rsidR="00C606E1" w:rsidRPr="00DA365A" w:rsidRDefault="00C606E1" w:rsidP="00257C54">
            <w:pPr>
              <w:contextualSpacing/>
              <w:jc w:val="center"/>
              <w:rPr>
                <w:spacing w:val="2"/>
              </w:rPr>
            </w:pPr>
          </w:p>
        </w:tc>
      </w:tr>
    </w:tbl>
    <w:p w14:paraId="7AEF2DF1" w14:textId="77777777" w:rsidR="00C606E1" w:rsidRPr="00DA365A" w:rsidRDefault="00C606E1" w:rsidP="00C606E1">
      <w:pPr>
        <w:contextualSpacing/>
        <w:jc w:val="both"/>
        <w:rPr>
          <w:spacing w:val="2"/>
          <w:sz w:val="20"/>
          <w:szCs w:val="20"/>
        </w:rPr>
      </w:pPr>
      <w:r w:rsidRPr="00DA365A">
        <w:rPr>
          <w:b/>
          <w:spacing w:val="2"/>
        </w:rPr>
        <w:t>*</w:t>
      </w:r>
      <w:r w:rsidRPr="00DA365A">
        <w:rPr>
          <w:spacing w:val="2"/>
        </w:rPr>
        <w:t xml:space="preserve"> </w:t>
      </w:r>
      <w:r w:rsidRPr="00DA365A">
        <w:rPr>
          <w:b/>
          <w:spacing w:val="2"/>
          <w:sz w:val="20"/>
          <w:szCs w:val="20"/>
        </w:rPr>
        <w:t>Пример</w:t>
      </w:r>
      <w:r w:rsidRPr="00DA365A">
        <w:rPr>
          <w:spacing w:val="2"/>
          <w:sz w:val="20"/>
          <w:szCs w:val="20"/>
        </w:rPr>
        <w:t xml:space="preserve">: на территории США проведено в 2020г. 130 дней, в 2019г. – 120 дней, в 2018г. – 120 дней. Таким образом, подсчет будет произведен следующим образом: (130+120*1/3+120*1/6) = 190. Поскольку общее количество дней превышает по сумме 183, и в текущем году в США проведено более 31 дня, то в 2020г. клиент будет признан налоговым резидентом США.  </w:t>
      </w:r>
    </w:p>
    <w:p w14:paraId="44C26179" w14:textId="77777777" w:rsidR="00C606E1" w:rsidRPr="00DA365A" w:rsidRDefault="00C606E1" w:rsidP="00C606E1">
      <w:pPr>
        <w:ind w:firstLine="709"/>
        <w:contextualSpacing/>
        <w:jc w:val="both"/>
        <w:rPr>
          <w:spacing w:val="2"/>
        </w:rPr>
      </w:pPr>
    </w:p>
    <w:p w14:paraId="70224096" w14:textId="77777777" w:rsidR="00C606E1" w:rsidRPr="00DA365A" w:rsidRDefault="00C606E1" w:rsidP="00C606E1">
      <w:pPr>
        <w:pStyle w:val="a4"/>
        <w:numPr>
          <w:ilvl w:val="1"/>
          <w:numId w:val="1"/>
        </w:numPr>
        <w:ind w:left="0" w:firstLine="0"/>
        <w:contextualSpacing/>
        <w:jc w:val="center"/>
        <w:rPr>
          <w:b/>
          <w:spacing w:val="2"/>
          <w:szCs w:val="24"/>
        </w:rPr>
      </w:pPr>
      <w:r w:rsidRPr="00DA365A">
        <w:rPr>
          <w:b/>
          <w:spacing w:val="2"/>
          <w:szCs w:val="24"/>
          <w:u w:val="single"/>
        </w:rPr>
        <w:t xml:space="preserve">Косвенные признаки. </w:t>
      </w:r>
    </w:p>
    <w:p w14:paraId="6D14AE54" w14:textId="77777777" w:rsidR="00C606E1" w:rsidRPr="00DA365A" w:rsidRDefault="00C606E1" w:rsidP="00C606E1">
      <w:pPr>
        <w:pStyle w:val="a4"/>
        <w:ind w:left="0"/>
        <w:contextualSpacing/>
        <w:rPr>
          <w:b/>
          <w:spacing w:val="2"/>
          <w:szCs w:val="24"/>
        </w:rPr>
      </w:pPr>
    </w:p>
    <w:p w14:paraId="4D70C5D3" w14:textId="77777777" w:rsidR="00C606E1" w:rsidRPr="00DA365A" w:rsidRDefault="00C606E1" w:rsidP="00C606E1">
      <w:pPr>
        <w:pStyle w:val="a4"/>
        <w:ind w:left="0"/>
        <w:contextualSpacing/>
        <w:jc w:val="both"/>
        <w:rPr>
          <w:spacing w:val="2"/>
          <w:szCs w:val="24"/>
        </w:rPr>
      </w:pPr>
      <w:r w:rsidRPr="00DA365A">
        <w:rPr>
          <w:spacing w:val="2"/>
          <w:szCs w:val="24"/>
        </w:rPr>
        <w:t xml:space="preserve">Дополнительно используются </w:t>
      </w:r>
      <w:r>
        <w:rPr>
          <w:spacing w:val="2"/>
          <w:szCs w:val="24"/>
        </w:rPr>
        <w:t>НКО АО ПРЦ</w:t>
      </w:r>
      <w:r w:rsidRPr="00DA365A">
        <w:rPr>
          <w:spacing w:val="2"/>
          <w:szCs w:val="24"/>
        </w:rPr>
        <w:t xml:space="preserve"> при анализе возможности отнесения </w:t>
      </w:r>
      <w:r w:rsidRPr="00DA365A">
        <w:rPr>
          <w:b/>
          <w:spacing w:val="2"/>
          <w:szCs w:val="24"/>
        </w:rPr>
        <w:t>ФИЗИЧЕСКИХ ЛИЦ, выгодоприобретателей</w:t>
      </w:r>
      <w:r>
        <w:rPr>
          <w:b/>
          <w:spacing w:val="2"/>
          <w:szCs w:val="24"/>
        </w:rPr>
        <w:t xml:space="preserve"> Клиентов ЮРИДИЧЕСКИХ ЛИЦ</w:t>
      </w:r>
      <w:r w:rsidRPr="00DA365A">
        <w:rPr>
          <w:b/>
          <w:spacing w:val="2"/>
          <w:szCs w:val="24"/>
        </w:rPr>
        <w:t>, а также лиц, прямо или косвенно их контролирующих</w:t>
      </w:r>
      <w:r>
        <w:rPr>
          <w:b/>
          <w:spacing w:val="2"/>
          <w:szCs w:val="24"/>
        </w:rPr>
        <w:t xml:space="preserve"> Клиентов (выгодоприобретателей Клиентов)</w:t>
      </w:r>
      <w:r w:rsidRPr="00DA365A">
        <w:rPr>
          <w:b/>
          <w:spacing w:val="2"/>
          <w:szCs w:val="24"/>
        </w:rPr>
        <w:t>,</w:t>
      </w:r>
      <w:r w:rsidRPr="00DA365A">
        <w:rPr>
          <w:spacing w:val="2"/>
          <w:szCs w:val="24"/>
        </w:rPr>
        <w:t xml:space="preserve"> к категории иностранных налогоплательщиков****.</w:t>
      </w:r>
    </w:p>
    <w:p w14:paraId="7A620C7C" w14:textId="77777777" w:rsidR="00C606E1" w:rsidRPr="00DA365A" w:rsidRDefault="00C606E1" w:rsidP="00C606E1">
      <w:pPr>
        <w:pStyle w:val="a4"/>
        <w:ind w:left="0"/>
        <w:contextualSpacing/>
        <w:jc w:val="both"/>
        <w:rPr>
          <w:spacing w:val="2"/>
          <w:szCs w:val="24"/>
        </w:rPr>
      </w:pPr>
    </w:p>
    <w:tbl>
      <w:tblPr>
        <w:tblStyle w:val="a6"/>
        <w:tblW w:w="9351" w:type="dxa"/>
        <w:tblLook w:val="04A0" w:firstRow="1" w:lastRow="0" w:firstColumn="1" w:lastColumn="0" w:noHBand="0" w:noVBand="1"/>
      </w:tblPr>
      <w:tblGrid>
        <w:gridCol w:w="591"/>
        <w:gridCol w:w="8760"/>
      </w:tblGrid>
      <w:tr w:rsidR="00C606E1" w:rsidRPr="00DA365A" w14:paraId="104E22EB" w14:textId="77777777" w:rsidTr="00257C54">
        <w:tc>
          <w:tcPr>
            <w:tcW w:w="591" w:type="dxa"/>
          </w:tcPr>
          <w:p w14:paraId="1E85F346" w14:textId="77777777" w:rsidR="00C606E1" w:rsidRPr="00DA365A" w:rsidRDefault="00C606E1" w:rsidP="00257C54">
            <w:pPr>
              <w:pStyle w:val="a4"/>
              <w:ind w:left="0"/>
              <w:contextualSpacing/>
              <w:jc w:val="both"/>
              <w:rPr>
                <w:b/>
                <w:spacing w:val="2"/>
                <w:szCs w:val="24"/>
              </w:rPr>
            </w:pPr>
            <w:r w:rsidRPr="00DA365A">
              <w:rPr>
                <w:b/>
                <w:spacing w:val="2"/>
                <w:szCs w:val="24"/>
              </w:rPr>
              <w:t>№ п/п</w:t>
            </w:r>
          </w:p>
        </w:tc>
        <w:tc>
          <w:tcPr>
            <w:tcW w:w="8760" w:type="dxa"/>
          </w:tcPr>
          <w:p w14:paraId="13D29295" w14:textId="77777777" w:rsidR="00C606E1" w:rsidRPr="00DA365A" w:rsidRDefault="00C606E1" w:rsidP="00257C54">
            <w:pPr>
              <w:pStyle w:val="a4"/>
              <w:ind w:left="0"/>
              <w:contextualSpacing/>
              <w:jc w:val="center"/>
              <w:rPr>
                <w:spacing w:val="2"/>
                <w:szCs w:val="24"/>
              </w:rPr>
            </w:pPr>
            <w:r w:rsidRPr="00DA365A">
              <w:rPr>
                <w:spacing w:val="2"/>
                <w:szCs w:val="24"/>
              </w:rPr>
              <w:t>Наименование критерия.</w:t>
            </w:r>
          </w:p>
        </w:tc>
      </w:tr>
      <w:tr w:rsidR="00C606E1" w:rsidRPr="00DA365A" w14:paraId="66120A77" w14:textId="77777777" w:rsidTr="00257C54">
        <w:tc>
          <w:tcPr>
            <w:tcW w:w="591" w:type="dxa"/>
          </w:tcPr>
          <w:p w14:paraId="209E3B1C" w14:textId="77777777" w:rsidR="00C606E1" w:rsidRPr="00DA365A" w:rsidRDefault="00C606E1" w:rsidP="00257C54">
            <w:pPr>
              <w:pStyle w:val="a4"/>
              <w:ind w:left="0"/>
              <w:contextualSpacing/>
              <w:jc w:val="both"/>
              <w:rPr>
                <w:spacing w:val="2"/>
                <w:szCs w:val="24"/>
              </w:rPr>
            </w:pPr>
            <w:r w:rsidRPr="00DA365A">
              <w:rPr>
                <w:spacing w:val="2"/>
                <w:szCs w:val="24"/>
              </w:rPr>
              <w:t>1</w:t>
            </w:r>
          </w:p>
        </w:tc>
        <w:tc>
          <w:tcPr>
            <w:tcW w:w="8760" w:type="dxa"/>
          </w:tcPr>
          <w:p w14:paraId="714E5B50" w14:textId="77777777" w:rsidR="00C606E1" w:rsidRPr="00DA365A" w:rsidRDefault="00C606E1" w:rsidP="00257C54">
            <w:pPr>
              <w:pStyle w:val="a4"/>
              <w:ind w:left="0"/>
              <w:contextualSpacing/>
              <w:jc w:val="both"/>
              <w:rPr>
                <w:spacing w:val="2"/>
                <w:szCs w:val="24"/>
              </w:rPr>
            </w:pPr>
            <w:r w:rsidRPr="00DA365A">
              <w:rPr>
                <w:spacing w:val="2"/>
                <w:szCs w:val="24"/>
              </w:rPr>
              <w:t>место рождения в иностранном государстве</w:t>
            </w:r>
            <w:r>
              <w:rPr>
                <w:spacing w:val="2"/>
                <w:szCs w:val="24"/>
              </w:rPr>
              <w:t xml:space="preserve">, </w:t>
            </w:r>
            <w:r w:rsidRPr="00DA365A">
              <w:rPr>
                <w:spacing w:val="2"/>
                <w:szCs w:val="24"/>
              </w:rPr>
              <w:t xml:space="preserve">в частности, факт рождения на территории США, Округа Колумбия, подконтрольных США территориях (Американское Самоа, Территория Гуам, Северные Марианские о-ва, </w:t>
            </w:r>
            <w:proofErr w:type="spellStart"/>
            <w:r w:rsidRPr="00DA365A">
              <w:rPr>
                <w:spacing w:val="2"/>
                <w:szCs w:val="24"/>
              </w:rPr>
              <w:t>Пуэрто</w:t>
            </w:r>
            <w:proofErr w:type="spellEnd"/>
            <w:r w:rsidRPr="00DA365A">
              <w:rPr>
                <w:spacing w:val="2"/>
                <w:szCs w:val="24"/>
              </w:rPr>
              <w:t xml:space="preserve"> Рико, Американские Виргинские о-ва.</w:t>
            </w:r>
          </w:p>
        </w:tc>
      </w:tr>
      <w:tr w:rsidR="00C606E1" w:rsidRPr="00DA365A" w14:paraId="59477DF4" w14:textId="77777777" w:rsidTr="00257C54">
        <w:tc>
          <w:tcPr>
            <w:tcW w:w="591" w:type="dxa"/>
          </w:tcPr>
          <w:p w14:paraId="5D28618D" w14:textId="77777777" w:rsidR="00C606E1" w:rsidRPr="00DA365A" w:rsidRDefault="00C606E1" w:rsidP="00257C54">
            <w:pPr>
              <w:pStyle w:val="a4"/>
              <w:ind w:left="0"/>
              <w:contextualSpacing/>
              <w:jc w:val="both"/>
              <w:rPr>
                <w:spacing w:val="2"/>
                <w:szCs w:val="24"/>
              </w:rPr>
            </w:pPr>
            <w:r w:rsidRPr="00DA365A">
              <w:rPr>
                <w:spacing w:val="2"/>
                <w:szCs w:val="24"/>
              </w:rPr>
              <w:t>2</w:t>
            </w:r>
          </w:p>
        </w:tc>
        <w:tc>
          <w:tcPr>
            <w:tcW w:w="8760" w:type="dxa"/>
          </w:tcPr>
          <w:p w14:paraId="713354C2" w14:textId="77777777" w:rsidR="00C606E1" w:rsidRPr="00DA365A" w:rsidRDefault="00C606E1" w:rsidP="00257C54">
            <w:pPr>
              <w:pStyle w:val="a4"/>
              <w:ind w:left="0"/>
              <w:contextualSpacing/>
              <w:jc w:val="both"/>
              <w:rPr>
                <w:spacing w:val="2"/>
                <w:szCs w:val="24"/>
              </w:rPr>
            </w:pPr>
            <w:r w:rsidRPr="00DA365A">
              <w:rPr>
                <w:spacing w:val="2"/>
                <w:szCs w:val="24"/>
              </w:rPr>
              <w:t>адрес фактического проживания (регистрации) или наличие почтового адреса в иностранном государстве (в т.ч. в США).</w:t>
            </w:r>
          </w:p>
        </w:tc>
      </w:tr>
      <w:tr w:rsidR="00C606E1" w:rsidRPr="00DA365A" w14:paraId="099C23FB" w14:textId="77777777" w:rsidTr="00257C54">
        <w:tc>
          <w:tcPr>
            <w:tcW w:w="591" w:type="dxa"/>
          </w:tcPr>
          <w:p w14:paraId="26B7CDA3" w14:textId="77777777" w:rsidR="00C606E1" w:rsidRPr="00DA365A" w:rsidRDefault="00C606E1" w:rsidP="00257C54">
            <w:pPr>
              <w:pStyle w:val="a4"/>
              <w:ind w:left="0"/>
              <w:contextualSpacing/>
              <w:jc w:val="both"/>
              <w:rPr>
                <w:spacing w:val="2"/>
                <w:szCs w:val="24"/>
              </w:rPr>
            </w:pPr>
            <w:r w:rsidRPr="00DA365A">
              <w:rPr>
                <w:spacing w:val="2"/>
                <w:szCs w:val="24"/>
              </w:rPr>
              <w:t>3</w:t>
            </w:r>
          </w:p>
        </w:tc>
        <w:tc>
          <w:tcPr>
            <w:tcW w:w="8760" w:type="dxa"/>
          </w:tcPr>
          <w:p w14:paraId="7458B171" w14:textId="77777777" w:rsidR="00C606E1" w:rsidRPr="00DA365A" w:rsidRDefault="00C606E1" w:rsidP="00257C54">
            <w:pPr>
              <w:pStyle w:val="a4"/>
              <w:ind w:left="0"/>
              <w:contextualSpacing/>
              <w:jc w:val="both"/>
              <w:rPr>
                <w:spacing w:val="2"/>
                <w:szCs w:val="24"/>
              </w:rPr>
            </w:pPr>
            <w:r w:rsidRPr="00DA365A">
              <w:rPr>
                <w:spacing w:val="2"/>
                <w:szCs w:val="24"/>
              </w:rPr>
              <w:t>телефонный номер (факс), зарегистрированный в иностранном государстве (в частности, для США код страны начинается с «+1») при отсутствии номера телефона в Российской Федерации.</w:t>
            </w:r>
          </w:p>
        </w:tc>
      </w:tr>
      <w:tr w:rsidR="00C606E1" w:rsidRPr="00DA365A" w14:paraId="0C911911" w14:textId="77777777" w:rsidTr="00257C54">
        <w:tc>
          <w:tcPr>
            <w:tcW w:w="591" w:type="dxa"/>
          </w:tcPr>
          <w:p w14:paraId="461D0543" w14:textId="77777777" w:rsidR="00C606E1" w:rsidRPr="00DA365A" w:rsidRDefault="00C606E1" w:rsidP="00257C54">
            <w:pPr>
              <w:pStyle w:val="a4"/>
              <w:ind w:left="0"/>
              <w:contextualSpacing/>
              <w:jc w:val="both"/>
              <w:rPr>
                <w:spacing w:val="2"/>
                <w:szCs w:val="24"/>
              </w:rPr>
            </w:pPr>
            <w:r w:rsidRPr="00DA365A">
              <w:rPr>
                <w:spacing w:val="2"/>
                <w:szCs w:val="24"/>
              </w:rPr>
              <w:lastRenderedPageBreak/>
              <w:t>4</w:t>
            </w:r>
          </w:p>
        </w:tc>
        <w:tc>
          <w:tcPr>
            <w:tcW w:w="8760" w:type="dxa"/>
          </w:tcPr>
          <w:p w14:paraId="625FB434" w14:textId="77777777" w:rsidR="00C606E1" w:rsidRPr="00DA365A" w:rsidRDefault="00C606E1" w:rsidP="00257C54">
            <w:pPr>
              <w:pStyle w:val="a4"/>
              <w:ind w:left="0"/>
              <w:contextualSpacing/>
              <w:jc w:val="both"/>
              <w:rPr>
                <w:spacing w:val="2"/>
                <w:szCs w:val="24"/>
              </w:rPr>
            </w:pPr>
            <w:r w:rsidRPr="00DA365A">
              <w:rPr>
                <w:spacing w:val="2"/>
                <w:szCs w:val="24"/>
              </w:rPr>
              <w:t>наличие постоянных поручений на перечисление средств (за исключением банковского вклада) на счет или адрес в иностранных государствах (в т.ч. в США).</w:t>
            </w:r>
          </w:p>
        </w:tc>
      </w:tr>
      <w:tr w:rsidR="00C606E1" w:rsidRPr="00DA365A" w14:paraId="5F60DAFB" w14:textId="77777777" w:rsidTr="00257C54">
        <w:tc>
          <w:tcPr>
            <w:tcW w:w="591" w:type="dxa"/>
          </w:tcPr>
          <w:p w14:paraId="357B636A" w14:textId="77777777" w:rsidR="00C606E1" w:rsidRPr="00DA365A" w:rsidRDefault="00C606E1" w:rsidP="00257C54">
            <w:pPr>
              <w:pStyle w:val="a4"/>
              <w:ind w:left="0"/>
              <w:contextualSpacing/>
              <w:jc w:val="both"/>
              <w:rPr>
                <w:spacing w:val="2"/>
                <w:szCs w:val="24"/>
              </w:rPr>
            </w:pPr>
            <w:r w:rsidRPr="00DA365A">
              <w:rPr>
                <w:spacing w:val="2"/>
                <w:szCs w:val="24"/>
              </w:rPr>
              <w:t>5</w:t>
            </w:r>
          </w:p>
        </w:tc>
        <w:tc>
          <w:tcPr>
            <w:tcW w:w="8760" w:type="dxa"/>
          </w:tcPr>
          <w:p w14:paraId="59A1A2DD" w14:textId="77777777" w:rsidR="00C606E1" w:rsidRPr="00DA365A" w:rsidRDefault="00C606E1" w:rsidP="00257C54">
            <w:pPr>
              <w:pStyle w:val="a4"/>
              <w:ind w:left="0"/>
              <w:contextualSpacing/>
              <w:jc w:val="both"/>
              <w:rPr>
                <w:spacing w:val="2"/>
                <w:szCs w:val="24"/>
              </w:rPr>
            </w:pPr>
            <w:r w:rsidRPr="00DA365A">
              <w:rPr>
                <w:spacing w:val="2"/>
                <w:szCs w:val="24"/>
              </w:rPr>
              <w:t>наличие следующих документов:</w:t>
            </w:r>
          </w:p>
          <w:p w14:paraId="28F1CB75" w14:textId="77777777" w:rsidR="00C606E1" w:rsidRPr="00DA365A" w:rsidRDefault="00C606E1" w:rsidP="00257C54">
            <w:pPr>
              <w:pStyle w:val="a4"/>
              <w:ind w:left="0"/>
              <w:contextualSpacing/>
              <w:jc w:val="both"/>
              <w:rPr>
                <w:spacing w:val="2"/>
                <w:szCs w:val="24"/>
              </w:rPr>
            </w:pPr>
            <w:r w:rsidRPr="00DA365A">
              <w:rPr>
                <w:spacing w:val="2"/>
                <w:szCs w:val="24"/>
              </w:rPr>
              <w:t>- документа, удостоверяющего личность, выданного иностранным государством;</w:t>
            </w:r>
          </w:p>
          <w:p w14:paraId="5F1712CE" w14:textId="77777777" w:rsidR="00C606E1" w:rsidRPr="00DA365A" w:rsidRDefault="00C606E1" w:rsidP="00257C54">
            <w:pPr>
              <w:pStyle w:val="a4"/>
              <w:ind w:left="0"/>
              <w:contextualSpacing/>
              <w:jc w:val="both"/>
              <w:rPr>
                <w:spacing w:val="2"/>
                <w:szCs w:val="24"/>
              </w:rPr>
            </w:pPr>
            <w:r w:rsidRPr="00DA365A">
              <w:rPr>
                <w:spacing w:val="2"/>
                <w:szCs w:val="24"/>
              </w:rPr>
              <w:t>- разрешение на временное проживание в РФ;</w:t>
            </w:r>
          </w:p>
          <w:p w14:paraId="133957BC" w14:textId="77777777" w:rsidR="00C606E1" w:rsidRPr="00DA365A" w:rsidRDefault="00C606E1" w:rsidP="00257C54">
            <w:pPr>
              <w:pStyle w:val="a4"/>
              <w:ind w:left="0"/>
              <w:contextualSpacing/>
              <w:jc w:val="both"/>
              <w:rPr>
                <w:spacing w:val="2"/>
                <w:szCs w:val="24"/>
              </w:rPr>
            </w:pPr>
            <w:r w:rsidRPr="00DA365A">
              <w:rPr>
                <w:spacing w:val="2"/>
                <w:szCs w:val="24"/>
              </w:rPr>
              <w:t>- вид на жительство в РФ;</w:t>
            </w:r>
          </w:p>
          <w:p w14:paraId="19E7742E" w14:textId="77777777" w:rsidR="00C606E1" w:rsidRPr="00DA365A" w:rsidRDefault="00C606E1" w:rsidP="00257C54">
            <w:pPr>
              <w:pStyle w:val="a4"/>
              <w:ind w:left="0"/>
              <w:contextualSpacing/>
              <w:jc w:val="both"/>
              <w:rPr>
                <w:spacing w:val="2"/>
                <w:szCs w:val="24"/>
              </w:rPr>
            </w:pPr>
            <w:r w:rsidRPr="00DA365A">
              <w:rPr>
                <w:spacing w:val="2"/>
                <w:szCs w:val="24"/>
              </w:rPr>
              <w:t>- разрешение на работу.</w:t>
            </w:r>
          </w:p>
        </w:tc>
      </w:tr>
      <w:tr w:rsidR="00C606E1" w:rsidRPr="00DA365A" w14:paraId="6D2B2BDF" w14:textId="77777777" w:rsidTr="00257C54">
        <w:tc>
          <w:tcPr>
            <w:tcW w:w="591" w:type="dxa"/>
          </w:tcPr>
          <w:p w14:paraId="21BDB9F5" w14:textId="77777777" w:rsidR="00C606E1" w:rsidRPr="00DA365A" w:rsidRDefault="00C606E1" w:rsidP="00257C54">
            <w:pPr>
              <w:pStyle w:val="a4"/>
              <w:ind w:left="0"/>
              <w:contextualSpacing/>
              <w:jc w:val="both"/>
              <w:rPr>
                <w:spacing w:val="2"/>
                <w:szCs w:val="24"/>
              </w:rPr>
            </w:pPr>
            <w:r w:rsidRPr="00DA365A">
              <w:rPr>
                <w:spacing w:val="2"/>
                <w:szCs w:val="24"/>
              </w:rPr>
              <w:t>6</w:t>
            </w:r>
          </w:p>
        </w:tc>
        <w:tc>
          <w:tcPr>
            <w:tcW w:w="8760" w:type="dxa"/>
          </w:tcPr>
          <w:p w14:paraId="0693BFA1" w14:textId="77777777" w:rsidR="00C606E1" w:rsidRPr="00DA365A" w:rsidRDefault="00C606E1" w:rsidP="00257C54">
            <w:pPr>
              <w:pStyle w:val="a4"/>
              <w:ind w:left="0"/>
              <w:contextualSpacing/>
              <w:jc w:val="both"/>
              <w:rPr>
                <w:spacing w:val="2"/>
                <w:szCs w:val="24"/>
              </w:rPr>
            </w:pPr>
            <w:r w:rsidRPr="00DA365A">
              <w:rPr>
                <w:spacing w:val="2"/>
                <w:szCs w:val="24"/>
              </w:rPr>
              <w:t>действующая доверенность или иной документ, удостоверяющий право подписи, на имя лица, имеющего гражданство/адрес места жительства (регистрации) в иностранном государстве (в т.ч. в США) /адрес места пребывания в иностранном государстве (в т.ч. в США)/почтовый адрес в иностранном государстве (в т.ч. в США).</w:t>
            </w:r>
          </w:p>
        </w:tc>
      </w:tr>
      <w:tr w:rsidR="00C606E1" w:rsidRPr="00DA365A" w14:paraId="3472A828" w14:textId="77777777" w:rsidTr="00257C54">
        <w:tc>
          <w:tcPr>
            <w:tcW w:w="591" w:type="dxa"/>
          </w:tcPr>
          <w:p w14:paraId="2C3F068B" w14:textId="77777777" w:rsidR="00C606E1" w:rsidRPr="00DA365A" w:rsidRDefault="00C606E1" w:rsidP="00257C54">
            <w:pPr>
              <w:pStyle w:val="a4"/>
              <w:ind w:left="0"/>
              <w:contextualSpacing/>
              <w:jc w:val="both"/>
              <w:rPr>
                <w:spacing w:val="2"/>
                <w:szCs w:val="24"/>
              </w:rPr>
            </w:pPr>
            <w:r w:rsidRPr="00DA365A">
              <w:rPr>
                <w:spacing w:val="2"/>
                <w:szCs w:val="24"/>
              </w:rPr>
              <w:t>7</w:t>
            </w:r>
          </w:p>
        </w:tc>
        <w:tc>
          <w:tcPr>
            <w:tcW w:w="8760" w:type="dxa"/>
          </w:tcPr>
          <w:p w14:paraId="08EAD825" w14:textId="77777777" w:rsidR="00C606E1" w:rsidRPr="00DA365A" w:rsidRDefault="00C606E1" w:rsidP="00257C54">
            <w:pPr>
              <w:pStyle w:val="a4"/>
              <w:ind w:left="0"/>
              <w:contextualSpacing/>
              <w:jc w:val="both"/>
              <w:rPr>
                <w:spacing w:val="2"/>
                <w:szCs w:val="24"/>
              </w:rPr>
            </w:pPr>
            <w:r w:rsidRPr="00DA365A">
              <w:rPr>
                <w:spacing w:val="2"/>
                <w:szCs w:val="24"/>
              </w:rPr>
              <w:t xml:space="preserve">доменное имя адреса электронной почты, зарегистрированное в иностранном государстве (в т.ч. в США) (в данном случае - </w:t>
            </w:r>
            <w:r w:rsidRPr="00DA365A">
              <w:rPr>
                <w:szCs w:val="24"/>
              </w:rPr>
              <w:t>всё, что отлично от доменного имени России («.</w:t>
            </w:r>
            <w:proofErr w:type="spellStart"/>
            <w:r w:rsidRPr="00DA365A">
              <w:rPr>
                <w:szCs w:val="24"/>
                <w:lang w:val="en-US"/>
              </w:rPr>
              <w:t>ru</w:t>
            </w:r>
            <w:proofErr w:type="spellEnd"/>
            <w:r w:rsidRPr="00DA365A">
              <w:rPr>
                <w:szCs w:val="24"/>
              </w:rPr>
              <w:t>», «.</w:t>
            </w:r>
            <w:proofErr w:type="spellStart"/>
            <w:r w:rsidRPr="00DA365A">
              <w:rPr>
                <w:szCs w:val="24"/>
              </w:rPr>
              <w:t>рф</w:t>
            </w:r>
            <w:proofErr w:type="spellEnd"/>
            <w:r w:rsidRPr="00DA365A">
              <w:rPr>
                <w:szCs w:val="24"/>
              </w:rPr>
              <w:t xml:space="preserve">»), т.е. домен </w:t>
            </w:r>
            <w:r w:rsidRPr="00DA365A">
              <w:rPr>
                <w:szCs w:val="24"/>
                <w:shd w:val="clear" w:color="auto" w:fill="FFFFFF"/>
              </w:rPr>
              <w:t>выделенный для конкретной страны:</w:t>
            </w:r>
            <w:hyperlink r:id="rId7" w:tooltip=".ua" w:history="1">
              <w:r w:rsidRPr="00DA365A">
                <w:rPr>
                  <w:rStyle w:val="a3"/>
                  <w:szCs w:val="24"/>
                  <w:shd w:val="clear" w:color="auto" w:fill="FFFFFF"/>
                </w:rPr>
                <w:t>.</w:t>
              </w:r>
              <w:proofErr w:type="spellStart"/>
              <w:r w:rsidRPr="00DA365A">
                <w:rPr>
                  <w:rStyle w:val="a3"/>
                  <w:szCs w:val="24"/>
                  <w:shd w:val="clear" w:color="auto" w:fill="FFFFFF"/>
                </w:rPr>
                <w:t>ua</w:t>
              </w:r>
              <w:proofErr w:type="spellEnd"/>
            </w:hyperlink>
            <w:r w:rsidRPr="00DA365A">
              <w:rPr>
                <w:szCs w:val="24"/>
                <w:shd w:val="clear" w:color="auto" w:fill="FFFFFF"/>
              </w:rPr>
              <w:t>/</w:t>
            </w:r>
            <w:hyperlink r:id="rId8" w:tooltip=".укр" w:history="1">
              <w:r w:rsidRPr="00DA365A">
                <w:rPr>
                  <w:rStyle w:val="a3"/>
                  <w:szCs w:val="24"/>
                  <w:shd w:val="clear" w:color="auto" w:fill="FFFFFF"/>
                </w:rPr>
                <w:t>.укр</w:t>
              </w:r>
            </w:hyperlink>
            <w:r w:rsidRPr="00DA365A">
              <w:rPr>
                <w:szCs w:val="24"/>
                <w:shd w:val="clear" w:color="auto" w:fill="FFFFFF"/>
              </w:rPr>
              <w:t> - </w:t>
            </w:r>
            <w:hyperlink r:id="rId9" w:tooltip="Украина" w:history="1">
              <w:r w:rsidRPr="00DA365A">
                <w:rPr>
                  <w:rStyle w:val="a3"/>
                  <w:szCs w:val="24"/>
                  <w:shd w:val="clear" w:color="auto" w:fill="FFFFFF"/>
                </w:rPr>
                <w:t>Украин</w:t>
              </w:r>
            </w:hyperlink>
            <w:r w:rsidRPr="00DA365A">
              <w:rPr>
                <w:szCs w:val="24"/>
              </w:rPr>
              <w:t>а</w:t>
            </w:r>
            <w:r w:rsidRPr="00DA365A">
              <w:rPr>
                <w:szCs w:val="24"/>
                <w:shd w:val="clear" w:color="auto" w:fill="FFFFFF"/>
              </w:rPr>
              <w:t>, </w:t>
            </w:r>
            <w:hyperlink r:id="rId10" w:tooltip=".de" w:history="1">
              <w:r w:rsidRPr="00DA365A">
                <w:rPr>
                  <w:rStyle w:val="a3"/>
                  <w:szCs w:val="24"/>
                  <w:shd w:val="clear" w:color="auto" w:fill="FFFFFF"/>
                </w:rPr>
                <w:t>.</w:t>
              </w:r>
              <w:proofErr w:type="spellStart"/>
              <w:r w:rsidRPr="00DA365A">
                <w:rPr>
                  <w:rStyle w:val="a3"/>
                  <w:szCs w:val="24"/>
                  <w:shd w:val="clear" w:color="auto" w:fill="FFFFFF"/>
                </w:rPr>
                <w:t>de</w:t>
              </w:r>
              <w:proofErr w:type="spellEnd"/>
            </w:hyperlink>
            <w:r w:rsidRPr="00DA365A">
              <w:rPr>
                <w:szCs w:val="24"/>
                <w:shd w:val="clear" w:color="auto" w:fill="FFFFFF"/>
              </w:rPr>
              <w:t> - </w:t>
            </w:r>
            <w:hyperlink r:id="rId11" w:tooltip="Германия" w:history="1">
              <w:r w:rsidRPr="00DA365A">
                <w:rPr>
                  <w:rStyle w:val="a3"/>
                  <w:szCs w:val="24"/>
                  <w:shd w:val="clear" w:color="auto" w:fill="FFFFFF"/>
                </w:rPr>
                <w:t>Германи</w:t>
              </w:r>
            </w:hyperlink>
            <w:r w:rsidRPr="00DA365A">
              <w:rPr>
                <w:szCs w:val="24"/>
              </w:rPr>
              <w:t>я и так далее).</w:t>
            </w:r>
          </w:p>
        </w:tc>
      </w:tr>
      <w:tr w:rsidR="00C606E1" w:rsidRPr="00DA365A" w14:paraId="3949AE3F" w14:textId="77777777" w:rsidTr="00257C54">
        <w:tc>
          <w:tcPr>
            <w:tcW w:w="591" w:type="dxa"/>
          </w:tcPr>
          <w:p w14:paraId="2DA9E086" w14:textId="77777777" w:rsidR="00C606E1" w:rsidRPr="00DA365A" w:rsidRDefault="00C606E1" w:rsidP="00257C54">
            <w:pPr>
              <w:pStyle w:val="a4"/>
              <w:ind w:left="0"/>
              <w:contextualSpacing/>
              <w:jc w:val="both"/>
              <w:rPr>
                <w:spacing w:val="2"/>
                <w:szCs w:val="24"/>
              </w:rPr>
            </w:pPr>
            <w:r w:rsidRPr="00DA365A">
              <w:rPr>
                <w:spacing w:val="2"/>
                <w:szCs w:val="24"/>
              </w:rPr>
              <w:t>8</w:t>
            </w:r>
          </w:p>
        </w:tc>
        <w:tc>
          <w:tcPr>
            <w:tcW w:w="8760" w:type="dxa"/>
          </w:tcPr>
          <w:p w14:paraId="69172DEC" w14:textId="77777777" w:rsidR="00C606E1" w:rsidRPr="00DA365A" w:rsidRDefault="00C606E1" w:rsidP="00257C54">
            <w:pPr>
              <w:pStyle w:val="a4"/>
              <w:ind w:left="0"/>
              <w:contextualSpacing/>
              <w:jc w:val="both"/>
              <w:rPr>
                <w:spacing w:val="2"/>
                <w:szCs w:val="24"/>
              </w:rPr>
            </w:pPr>
            <w:r w:rsidRPr="00DA365A">
              <w:rPr>
                <w:spacing w:val="2"/>
                <w:szCs w:val="24"/>
              </w:rPr>
              <w:t xml:space="preserve">наличие адреса «до востребования», </w:t>
            </w:r>
            <w:r w:rsidRPr="00DA365A">
              <w:t xml:space="preserve">«для передачи» </w:t>
            </w:r>
            <w:r w:rsidRPr="00DA365A">
              <w:rPr>
                <w:spacing w:val="2"/>
                <w:szCs w:val="24"/>
              </w:rPr>
              <w:t>в иностранной юрисдикции (государстве) (в т.ч. США) при отсутствии иного адреса.</w:t>
            </w:r>
          </w:p>
        </w:tc>
      </w:tr>
    </w:tbl>
    <w:p w14:paraId="5AAE75DC" w14:textId="77777777" w:rsidR="00C606E1" w:rsidRPr="00DA365A" w:rsidRDefault="00C606E1" w:rsidP="00C606E1">
      <w:pPr>
        <w:pStyle w:val="a4"/>
        <w:suppressAutoHyphens w:val="0"/>
        <w:spacing w:before="0" w:after="160" w:line="259" w:lineRule="auto"/>
        <w:ind w:left="0"/>
        <w:contextualSpacing/>
        <w:jc w:val="both"/>
        <w:rPr>
          <w:szCs w:val="24"/>
          <w:shd w:val="clear" w:color="auto" w:fill="FFFFFF"/>
        </w:rPr>
      </w:pPr>
      <w:r w:rsidRPr="00DA365A">
        <w:rPr>
          <w:szCs w:val="24"/>
          <w:shd w:val="clear" w:color="auto" w:fill="FFFFFF"/>
        </w:rPr>
        <w:t>Клиент обязан предоставить</w:t>
      </w:r>
      <w:r w:rsidRPr="00DA365A">
        <w:rPr>
          <w:szCs w:val="24"/>
        </w:rPr>
        <w:t xml:space="preserve"> документы </w:t>
      </w:r>
      <w:r w:rsidRPr="00DA365A">
        <w:rPr>
          <w:bCs/>
          <w:spacing w:val="3"/>
          <w:szCs w:val="24"/>
        </w:rPr>
        <w:t>(и/или их копии, заверенные надлежащим образом)</w:t>
      </w:r>
      <w:r w:rsidRPr="00DA365A">
        <w:rPr>
          <w:szCs w:val="24"/>
        </w:rPr>
        <w:t xml:space="preserve">, подтверждающие отсутствие </w:t>
      </w:r>
      <w:r>
        <w:rPr>
          <w:szCs w:val="24"/>
        </w:rPr>
        <w:t xml:space="preserve">у ФЛ </w:t>
      </w:r>
      <w:r w:rsidRPr="00DA365A">
        <w:rPr>
          <w:szCs w:val="24"/>
        </w:rPr>
        <w:t>гражданства США, е</w:t>
      </w:r>
      <w:r w:rsidRPr="00DA365A">
        <w:rPr>
          <w:szCs w:val="24"/>
          <w:shd w:val="clear" w:color="auto" w:fill="FFFFFF"/>
        </w:rPr>
        <w:t>сли место рождения США,</w:t>
      </w:r>
      <w:r w:rsidRPr="00DA365A">
        <w:rPr>
          <w:spacing w:val="2"/>
          <w:szCs w:val="24"/>
        </w:rPr>
        <w:t xml:space="preserve"> Округ Колумбия, подконтрольные США территории (Американское Самоа, Территория Гуам, Северные Марианские о-ва, </w:t>
      </w:r>
      <w:proofErr w:type="spellStart"/>
      <w:r w:rsidRPr="00DA365A">
        <w:rPr>
          <w:spacing w:val="2"/>
          <w:szCs w:val="24"/>
        </w:rPr>
        <w:t>Пуэрто</w:t>
      </w:r>
      <w:proofErr w:type="spellEnd"/>
      <w:r w:rsidRPr="00DA365A">
        <w:rPr>
          <w:spacing w:val="2"/>
          <w:szCs w:val="24"/>
        </w:rPr>
        <w:t xml:space="preserve"> Рико, Американские Виргинские о-ва)</w:t>
      </w:r>
      <w:r w:rsidRPr="00DA365A">
        <w:rPr>
          <w:szCs w:val="24"/>
          <w:shd w:val="clear" w:color="auto" w:fill="FFFFFF"/>
        </w:rPr>
        <w:t xml:space="preserve">, но не гражданин США: </w:t>
      </w:r>
    </w:p>
    <w:p w14:paraId="71EC63FE" w14:textId="77777777" w:rsidR="00C606E1" w:rsidRPr="00DA365A" w:rsidRDefault="00C606E1" w:rsidP="00C606E1">
      <w:pPr>
        <w:pStyle w:val="a4"/>
        <w:suppressAutoHyphens w:val="0"/>
        <w:spacing w:before="0" w:after="160" w:line="259" w:lineRule="auto"/>
        <w:ind w:left="0"/>
        <w:contextualSpacing/>
        <w:jc w:val="both"/>
        <w:rPr>
          <w:szCs w:val="24"/>
          <w:shd w:val="clear" w:color="auto" w:fill="FFFFFF"/>
        </w:rPr>
      </w:pPr>
      <w:r w:rsidRPr="00DA365A">
        <w:rPr>
          <w:szCs w:val="24"/>
          <w:shd w:val="clear" w:color="auto" w:fill="FFFFFF"/>
        </w:rPr>
        <w:t xml:space="preserve">(1) свидетельство об утрате гражданства США по форме DS 4083 Бюро консульских дел Государственного департамента США или </w:t>
      </w:r>
    </w:p>
    <w:p w14:paraId="14C4F6C5" w14:textId="77777777" w:rsidR="00C606E1" w:rsidRPr="00DA365A" w:rsidRDefault="00C606E1" w:rsidP="00C606E1">
      <w:pPr>
        <w:pStyle w:val="a4"/>
        <w:suppressAutoHyphens w:val="0"/>
        <w:spacing w:before="0" w:after="160" w:line="259" w:lineRule="auto"/>
        <w:ind w:left="0"/>
        <w:contextualSpacing/>
        <w:jc w:val="both"/>
        <w:rPr>
          <w:szCs w:val="24"/>
          <w:shd w:val="clear" w:color="auto" w:fill="FFFFFF"/>
        </w:rPr>
      </w:pPr>
      <w:r w:rsidRPr="00DA365A">
        <w:rPr>
          <w:szCs w:val="24"/>
          <w:shd w:val="clear" w:color="auto" w:fill="FFFFFF"/>
        </w:rPr>
        <w:t xml:space="preserve">(2) письменные объяснения в отношении отсутствия гражданства в США (например, указание причины, по которой не было получено гражданство США по рождению). </w:t>
      </w:r>
    </w:p>
    <w:p w14:paraId="633BA1D4" w14:textId="77777777" w:rsidR="00C606E1" w:rsidRPr="00DA365A" w:rsidRDefault="00C606E1" w:rsidP="00C606E1">
      <w:pPr>
        <w:pStyle w:val="a4"/>
        <w:suppressAutoHyphens w:val="0"/>
        <w:spacing w:before="0" w:after="160" w:line="259" w:lineRule="auto"/>
        <w:ind w:left="0"/>
        <w:contextualSpacing/>
        <w:jc w:val="both"/>
        <w:rPr>
          <w:b/>
          <w:spacing w:val="2"/>
          <w:szCs w:val="24"/>
        </w:rPr>
      </w:pPr>
    </w:p>
    <w:p w14:paraId="01BC400D" w14:textId="77777777" w:rsidR="00C606E1" w:rsidRPr="00DA365A" w:rsidRDefault="00C606E1" w:rsidP="00C606E1">
      <w:pPr>
        <w:pStyle w:val="a4"/>
        <w:numPr>
          <w:ilvl w:val="0"/>
          <w:numId w:val="3"/>
        </w:numPr>
        <w:ind w:left="0" w:firstLine="0"/>
        <w:contextualSpacing/>
        <w:jc w:val="both"/>
        <w:rPr>
          <w:spacing w:val="2"/>
          <w:szCs w:val="24"/>
          <w:u w:val="single"/>
        </w:rPr>
      </w:pPr>
      <w:r w:rsidRPr="00DA365A">
        <w:rPr>
          <w:spacing w:val="2"/>
          <w:szCs w:val="24"/>
          <w:u w:val="single"/>
        </w:rPr>
        <w:t xml:space="preserve">Критерии отнесения клиентов – </w:t>
      </w:r>
      <w:r w:rsidRPr="00DA365A">
        <w:rPr>
          <w:b/>
          <w:spacing w:val="2"/>
          <w:szCs w:val="24"/>
          <w:u w:val="single"/>
        </w:rPr>
        <w:t>ЮРИДИЧЕСКИХ ЛИЦ (юридическое лицо/иностранная структура без образования юридического лица), их выгодоприобретателей, а также лиц, прямо или косвенно их контролирующих,</w:t>
      </w:r>
      <w:r w:rsidRPr="00DA365A">
        <w:rPr>
          <w:spacing w:val="2"/>
          <w:szCs w:val="24"/>
          <w:u w:val="single"/>
        </w:rPr>
        <w:t xml:space="preserve"> к категории иностранных налогоплательщиков.</w:t>
      </w:r>
    </w:p>
    <w:p w14:paraId="2DF1D3C4" w14:textId="77777777" w:rsidR="00C606E1" w:rsidRPr="00DA365A" w:rsidRDefault="00C606E1" w:rsidP="00C606E1">
      <w:pPr>
        <w:pStyle w:val="a4"/>
        <w:ind w:left="0"/>
        <w:contextualSpacing/>
        <w:rPr>
          <w:spacing w:val="2"/>
          <w:szCs w:val="24"/>
        </w:rPr>
      </w:pPr>
    </w:p>
    <w:p w14:paraId="3155E404" w14:textId="77777777" w:rsidR="00C606E1" w:rsidRPr="00DA365A" w:rsidRDefault="00C606E1" w:rsidP="00C606E1">
      <w:pPr>
        <w:pStyle w:val="a4"/>
        <w:numPr>
          <w:ilvl w:val="1"/>
          <w:numId w:val="3"/>
        </w:numPr>
        <w:ind w:left="0" w:firstLine="0"/>
        <w:contextualSpacing/>
        <w:jc w:val="center"/>
        <w:rPr>
          <w:b/>
          <w:spacing w:val="2"/>
          <w:szCs w:val="24"/>
          <w:u w:val="single"/>
        </w:rPr>
      </w:pPr>
      <w:r w:rsidRPr="00DA365A">
        <w:rPr>
          <w:b/>
          <w:spacing w:val="2"/>
          <w:szCs w:val="24"/>
          <w:u w:val="single"/>
        </w:rPr>
        <w:t>Прямые признаки.</w:t>
      </w:r>
    </w:p>
    <w:p w14:paraId="471947D1" w14:textId="77777777" w:rsidR="00C606E1" w:rsidRPr="00DA365A" w:rsidRDefault="00C606E1" w:rsidP="00C606E1">
      <w:pPr>
        <w:pStyle w:val="a4"/>
        <w:ind w:left="1080"/>
        <w:contextualSpacing/>
        <w:rPr>
          <w:b/>
          <w:spacing w:val="2"/>
          <w:szCs w:val="24"/>
          <w:u w:val="single"/>
        </w:rPr>
      </w:pPr>
    </w:p>
    <w:tbl>
      <w:tblPr>
        <w:tblStyle w:val="a6"/>
        <w:tblW w:w="0" w:type="auto"/>
        <w:tblLayout w:type="fixed"/>
        <w:tblLook w:val="04A0" w:firstRow="1" w:lastRow="0" w:firstColumn="1" w:lastColumn="0" w:noHBand="0" w:noVBand="1"/>
      </w:tblPr>
      <w:tblGrid>
        <w:gridCol w:w="3681"/>
        <w:gridCol w:w="2835"/>
        <w:gridCol w:w="2829"/>
      </w:tblGrid>
      <w:tr w:rsidR="00C606E1" w:rsidRPr="00DA365A" w14:paraId="14F47E79" w14:textId="77777777" w:rsidTr="00257C54">
        <w:tc>
          <w:tcPr>
            <w:tcW w:w="3681" w:type="dxa"/>
          </w:tcPr>
          <w:p w14:paraId="2FE4F904" w14:textId="77777777" w:rsidR="00C606E1" w:rsidRPr="00DA365A" w:rsidRDefault="00C606E1" w:rsidP="00257C54">
            <w:pPr>
              <w:contextualSpacing/>
              <w:jc w:val="center"/>
              <w:rPr>
                <w:b/>
                <w:spacing w:val="2"/>
              </w:rPr>
            </w:pPr>
            <w:r w:rsidRPr="00DA365A">
              <w:rPr>
                <w:b/>
                <w:spacing w:val="2"/>
              </w:rPr>
              <w:t>ЮРИДИЧЕСКОЕ ЛИЦО</w:t>
            </w:r>
          </w:p>
          <w:p w14:paraId="7E31CAFE" w14:textId="77777777" w:rsidR="00C606E1" w:rsidRPr="00DA365A" w:rsidRDefault="00C606E1" w:rsidP="00257C54">
            <w:pPr>
              <w:contextualSpacing/>
              <w:jc w:val="center"/>
              <w:rPr>
                <w:spacing w:val="2"/>
              </w:rPr>
            </w:pPr>
            <w:r w:rsidRPr="00DA365A">
              <w:rPr>
                <w:spacing w:val="2"/>
              </w:rPr>
              <w:t xml:space="preserve">(финансовый институт) </w:t>
            </w:r>
            <w:r w:rsidRPr="00DA365A">
              <w:rPr>
                <w:b/>
                <w:spacing w:val="2"/>
              </w:rPr>
              <w:t>относится</w:t>
            </w:r>
            <w:r w:rsidRPr="00DA365A">
              <w:rPr>
                <w:spacing w:val="2"/>
              </w:rPr>
              <w:t xml:space="preserve"> </w:t>
            </w:r>
          </w:p>
          <w:p w14:paraId="5745697C" w14:textId="77777777" w:rsidR="00C606E1" w:rsidRPr="00DA365A" w:rsidRDefault="00C606E1" w:rsidP="00257C54">
            <w:pPr>
              <w:contextualSpacing/>
              <w:jc w:val="center"/>
              <w:rPr>
                <w:spacing w:val="2"/>
              </w:rPr>
            </w:pPr>
            <w:r w:rsidRPr="00DA365A">
              <w:rPr>
                <w:spacing w:val="2"/>
              </w:rPr>
              <w:t xml:space="preserve">к категории иностранного налогоплательщика </w:t>
            </w:r>
          </w:p>
          <w:p w14:paraId="1CEC9397" w14:textId="77777777" w:rsidR="00C606E1" w:rsidRPr="00DA365A" w:rsidRDefault="00C606E1" w:rsidP="00257C54">
            <w:pPr>
              <w:contextualSpacing/>
              <w:jc w:val="center"/>
              <w:rPr>
                <w:spacing w:val="2"/>
              </w:rPr>
            </w:pPr>
            <w:r w:rsidRPr="00DA365A">
              <w:rPr>
                <w:b/>
                <w:spacing w:val="2"/>
              </w:rPr>
              <w:t xml:space="preserve">в целях </w:t>
            </w:r>
            <w:r w:rsidRPr="00DA365A">
              <w:rPr>
                <w:b/>
                <w:spacing w:val="2"/>
                <w:lang w:val="en-US"/>
              </w:rPr>
              <w:t>FATCA</w:t>
            </w:r>
            <w:r w:rsidRPr="00DA365A">
              <w:rPr>
                <w:spacing w:val="2"/>
              </w:rPr>
              <w:t xml:space="preserve"> </w:t>
            </w:r>
          </w:p>
          <w:p w14:paraId="3AE6BDA8" w14:textId="77777777" w:rsidR="00C606E1" w:rsidRPr="00DA365A" w:rsidRDefault="00C606E1" w:rsidP="00257C54">
            <w:pPr>
              <w:contextualSpacing/>
              <w:jc w:val="center"/>
              <w:rPr>
                <w:spacing w:val="2"/>
              </w:rPr>
            </w:pPr>
            <w:r w:rsidRPr="00DA365A">
              <w:rPr>
                <w:spacing w:val="2"/>
              </w:rPr>
              <w:t>(признается налоговым резидентом США).</w:t>
            </w:r>
          </w:p>
          <w:p w14:paraId="4106998B" w14:textId="77777777" w:rsidR="00C606E1" w:rsidRPr="00DA365A" w:rsidRDefault="00C606E1" w:rsidP="00257C54">
            <w:pPr>
              <w:contextualSpacing/>
              <w:jc w:val="center"/>
              <w:rPr>
                <w:spacing w:val="2"/>
              </w:rPr>
            </w:pPr>
            <w:r w:rsidRPr="00DA365A">
              <w:rPr>
                <w:rFonts w:eastAsia="Calibri" w:cs="Arial"/>
                <w:b/>
              </w:rPr>
              <w:t>(</w:t>
            </w:r>
            <w:r w:rsidRPr="00DA365A">
              <w:rPr>
                <w:rFonts w:eastAsia="Calibri" w:cs="Arial"/>
                <w:b/>
                <w:lang w:val="en-US"/>
              </w:rPr>
              <w:t>U</w:t>
            </w:r>
            <w:proofErr w:type="spellStart"/>
            <w:r w:rsidRPr="00DA365A">
              <w:rPr>
                <w:rFonts w:eastAsia="Calibri" w:cs="Arial"/>
                <w:b/>
              </w:rPr>
              <w:t>SIndicia</w:t>
            </w:r>
            <w:proofErr w:type="spellEnd"/>
            <w:r w:rsidRPr="00DA365A">
              <w:rPr>
                <w:rFonts w:eastAsia="Calibri" w:cs="Arial"/>
                <w:b/>
              </w:rPr>
              <w:t>)</w:t>
            </w:r>
          </w:p>
        </w:tc>
        <w:tc>
          <w:tcPr>
            <w:tcW w:w="2835" w:type="dxa"/>
          </w:tcPr>
          <w:p w14:paraId="353D3639" w14:textId="77777777" w:rsidR="00C606E1" w:rsidRPr="00DA365A" w:rsidRDefault="00C606E1" w:rsidP="00257C54">
            <w:pPr>
              <w:contextualSpacing/>
              <w:jc w:val="center"/>
              <w:rPr>
                <w:b/>
                <w:spacing w:val="2"/>
              </w:rPr>
            </w:pPr>
            <w:r w:rsidRPr="00DA365A">
              <w:rPr>
                <w:b/>
                <w:spacing w:val="2"/>
              </w:rPr>
              <w:t>ЮРИДИЧЕСКОЕ ЛИЦО</w:t>
            </w:r>
          </w:p>
          <w:p w14:paraId="0856028D" w14:textId="77777777" w:rsidR="00C606E1" w:rsidRPr="00DA365A" w:rsidRDefault="00C606E1" w:rsidP="00257C54">
            <w:pPr>
              <w:contextualSpacing/>
              <w:jc w:val="center"/>
              <w:rPr>
                <w:spacing w:val="2"/>
              </w:rPr>
            </w:pPr>
            <w:r w:rsidRPr="00DA365A">
              <w:rPr>
                <w:spacing w:val="2"/>
              </w:rPr>
              <w:t>(финансовый институт)</w:t>
            </w:r>
          </w:p>
          <w:p w14:paraId="66AC8687" w14:textId="77777777" w:rsidR="00C606E1" w:rsidRPr="00DA365A" w:rsidRDefault="00C606E1" w:rsidP="00257C54">
            <w:pPr>
              <w:contextualSpacing/>
              <w:jc w:val="center"/>
              <w:rPr>
                <w:spacing w:val="2"/>
              </w:rPr>
            </w:pPr>
            <w:r w:rsidRPr="00DA365A">
              <w:rPr>
                <w:b/>
                <w:spacing w:val="2"/>
              </w:rPr>
              <w:t>относится</w:t>
            </w:r>
          </w:p>
          <w:p w14:paraId="03B1E8CD" w14:textId="77777777" w:rsidR="00C606E1" w:rsidRPr="00DA365A" w:rsidRDefault="00C606E1" w:rsidP="00257C54">
            <w:pPr>
              <w:contextualSpacing/>
              <w:jc w:val="center"/>
              <w:rPr>
                <w:spacing w:val="2"/>
              </w:rPr>
            </w:pPr>
            <w:r w:rsidRPr="00DA365A">
              <w:rPr>
                <w:spacing w:val="2"/>
              </w:rPr>
              <w:t>к категории иностранного налогоплательщика</w:t>
            </w:r>
          </w:p>
          <w:p w14:paraId="5B3CA855" w14:textId="77777777" w:rsidR="00C606E1" w:rsidRPr="00DA365A" w:rsidRDefault="00C606E1" w:rsidP="00257C54">
            <w:pPr>
              <w:pStyle w:val="a4"/>
              <w:ind w:left="0"/>
              <w:contextualSpacing/>
              <w:jc w:val="center"/>
              <w:rPr>
                <w:b/>
                <w:spacing w:val="2"/>
                <w:szCs w:val="24"/>
              </w:rPr>
            </w:pPr>
            <w:r w:rsidRPr="00DA365A">
              <w:rPr>
                <w:b/>
                <w:spacing w:val="2"/>
                <w:szCs w:val="24"/>
              </w:rPr>
              <w:t xml:space="preserve">в целях </w:t>
            </w:r>
            <w:r w:rsidRPr="00DA365A">
              <w:rPr>
                <w:b/>
                <w:spacing w:val="2"/>
                <w:szCs w:val="24"/>
                <w:lang w:val="en-US"/>
              </w:rPr>
              <w:t>CRS</w:t>
            </w:r>
            <w:r w:rsidRPr="00DA365A">
              <w:rPr>
                <w:b/>
                <w:spacing w:val="2"/>
                <w:szCs w:val="24"/>
              </w:rPr>
              <w:t>.</w:t>
            </w:r>
          </w:p>
          <w:p w14:paraId="4112B6FF" w14:textId="77777777" w:rsidR="00C606E1" w:rsidRPr="00DA365A" w:rsidRDefault="00C606E1" w:rsidP="00257C54">
            <w:pPr>
              <w:pStyle w:val="a4"/>
              <w:ind w:left="0"/>
              <w:contextualSpacing/>
              <w:jc w:val="center"/>
              <w:rPr>
                <w:spacing w:val="2"/>
                <w:szCs w:val="24"/>
              </w:rPr>
            </w:pPr>
            <w:r w:rsidRPr="00DA365A">
              <w:rPr>
                <w:rFonts w:eastAsia="Calibri" w:cs="Arial"/>
                <w:b/>
              </w:rPr>
              <w:t>(</w:t>
            </w:r>
            <w:r w:rsidRPr="00DA365A">
              <w:rPr>
                <w:rFonts w:eastAsia="Calibri" w:cs="Arial"/>
                <w:b/>
                <w:szCs w:val="24"/>
                <w:lang w:val="en-US" w:eastAsia="ru-RU"/>
              </w:rPr>
              <w:t>CRS</w:t>
            </w:r>
            <w:proofErr w:type="spellStart"/>
            <w:r w:rsidRPr="00DA365A">
              <w:rPr>
                <w:rFonts w:eastAsia="Calibri" w:cs="Arial"/>
                <w:b/>
                <w:szCs w:val="24"/>
                <w:lang w:eastAsia="ru-RU"/>
              </w:rPr>
              <w:t>Indicia</w:t>
            </w:r>
            <w:proofErr w:type="spellEnd"/>
            <w:r w:rsidRPr="00DA365A">
              <w:rPr>
                <w:rFonts w:eastAsia="Calibri" w:cs="Arial"/>
                <w:b/>
              </w:rPr>
              <w:t>)</w:t>
            </w:r>
          </w:p>
        </w:tc>
        <w:tc>
          <w:tcPr>
            <w:tcW w:w="2829" w:type="dxa"/>
          </w:tcPr>
          <w:p w14:paraId="0603209E" w14:textId="77777777" w:rsidR="00C606E1" w:rsidRPr="00DA365A" w:rsidRDefault="00C606E1" w:rsidP="00257C54">
            <w:pPr>
              <w:contextualSpacing/>
              <w:jc w:val="center"/>
              <w:rPr>
                <w:b/>
                <w:spacing w:val="2"/>
              </w:rPr>
            </w:pPr>
            <w:r w:rsidRPr="00DA365A">
              <w:rPr>
                <w:b/>
                <w:spacing w:val="2"/>
              </w:rPr>
              <w:t>ЮРИДИЧЕСКОЕ ЛИЦО</w:t>
            </w:r>
          </w:p>
          <w:p w14:paraId="410707EB" w14:textId="77777777" w:rsidR="00C606E1" w:rsidRPr="00DA365A" w:rsidRDefault="00C606E1" w:rsidP="00257C54">
            <w:pPr>
              <w:contextualSpacing/>
              <w:jc w:val="center"/>
              <w:rPr>
                <w:spacing w:val="2"/>
              </w:rPr>
            </w:pPr>
            <w:r w:rsidRPr="00DA365A">
              <w:rPr>
                <w:spacing w:val="2"/>
              </w:rPr>
              <w:t xml:space="preserve">(кредитная организация) </w:t>
            </w:r>
            <w:r w:rsidRPr="00DA365A">
              <w:rPr>
                <w:b/>
                <w:spacing w:val="2"/>
              </w:rPr>
              <w:t>не относится</w:t>
            </w:r>
          </w:p>
          <w:p w14:paraId="45C796E4" w14:textId="77777777" w:rsidR="00C606E1" w:rsidRPr="00DA365A" w:rsidRDefault="00C606E1" w:rsidP="00257C54">
            <w:pPr>
              <w:contextualSpacing/>
              <w:jc w:val="center"/>
              <w:rPr>
                <w:spacing w:val="2"/>
              </w:rPr>
            </w:pPr>
            <w:r w:rsidRPr="00DA365A">
              <w:rPr>
                <w:spacing w:val="2"/>
              </w:rPr>
              <w:t>к категории иностранного налогоплательщика.</w:t>
            </w:r>
          </w:p>
        </w:tc>
      </w:tr>
      <w:tr w:rsidR="00C606E1" w:rsidRPr="00DA365A" w14:paraId="091D7CB3" w14:textId="77777777" w:rsidTr="00257C54">
        <w:tc>
          <w:tcPr>
            <w:tcW w:w="3681" w:type="dxa"/>
          </w:tcPr>
          <w:p w14:paraId="02A4B30A" w14:textId="77777777" w:rsidR="00C606E1" w:rsidRPr="00DA365A" w:rsidRDefault="00C606E1" w:rsidP="00C606E1">
            <w:pPr>
              <w:pStyle w:val="a4"/>
              <w:numPr>
                <w:ilvl w:val="0"/>
                <w:numId w:val="4"/>
              </w:numPr>
              <w:ind w:left="29" w:hanging="29"/>
              <w:contextualSpacing/>
              <w:rPr>
                <w:spacing w:val="2"/>
                <w:szCs w:val="24"/>
              </w:rPr>
            </w:pPr>
            <w:r w:rsidRPr="00DA365A">
              <w:rPr>
                <w:spacing w:val="2"/>
                <w:szCs w:val="24"/>
              </w:rPr>
              <w:t xml:space="preserve">Наличие регистрации/учреждения юридического лица на территории США </w:t>
            </w:r>
            <w:r w:rsidRPr="00DA365A">
              <w:rPr>
                <w:spacing w:val="2"/>
                <w:szCs w:val="24"/>
              </w:rPr>
              <w:lastRenderedPageBreak/>
              <w:t>(товарищества, партнерства, компании).</w:t>
            </w:r>
          </w:p>
        </w:tc>
        <w:tc>
          <w:tcPr>
            <w:tcW w:w="2835" w:type="dxa"/>
          </w:tcPr>
          <w:p w14:paraId="03753A43" w14:textId="77777777" w:rsidR="00C606E1" w:rsidRPr="00DA365A" w:rsidRDefault="00C606E1" w:rsidP="00C606E1">
            <w:pPr>
              <w:pStyle w:val="a4"/>
              <w:numPr>
                <w:ilvl w:val="0"/>
                <w:numId w:val="5"/>
              </w:numPr>
              <w:ind w:left="0" w:firstLine="0"/>
              <w:contextualSpacing/>
              <w:rPr>
                <w:spacing w:val="2"/>
                <w:szCs w:val="24"/>
              </w:rPr>
            </w:pPr>
            <w:r w:rsidRPr="00DA365A">
              <w:rPr>
                <w:spacing w:val="2"/>
                <w:szCs w:val="24"/>
              </w:rPr>
              <w:lastRenderedPageBreak/>
              <w:t xml:space="preserve">Юридическое лицо - пассивная нефинансовая организация </w:t>
            </w:r>
            <w:r w:rsidRPr="00DA365A">
              <w:rPr>
                <w:spacing w:val="2"/>
                <w:szCs w:val="24"/>
              </w:rPr>
              <w:lastRenderedPageBreak/>
              <w:t xml:space="preserve">(финансовый институт) создано (зарегистрировано) в соответствии с законодательством </w:t>
            </w:r>
            <w:r w:rsidRPr="00DA365A">
              <w:rPr>
                <w:b/>
                <w:spacing w:val="2"/>
                <w:szCs w:val="24"/>
              </w:rPr>
              <w:t>иностранного государства. Место инкорпорации (учреждения) в иностранном государстве.</w:t>
            </w:r>
          </w:p>
        </w:tc>
        <w:tc>
          <w:tcPr>
            <w:tcW w:w="2829" w:type="dxa"/>
            <w:vMerge w:val="restart"/>
          </w:tcPr>
          <w:p w14:paraId="4348D596" w14:textId="77777777" w:rsidR="00C606E1" w:rsidRPr="00DA365A" w:rsidRDefault="00C606E1" w:rsidP="00257C54">
            <w:pPr>
              <w:pStyle w:val="a4"/>
              <w:ind w:left="0"/>
              <w:contextualSpacing/>
              <w:rPr>
                <w:spacing w:val="2"/>
                <w:szCs w:val="24"/>
              </w:rPr>
            </w:pPr>
            <w:r w:rsidRPr="00DA365A">
              <w:rPr>
                <w:spacing w:val="2"/>
                <w:szCs w:val="24"/>
              </w:rPr>
              <w:lastRenderedPageBreak/>
              <w:t xml:space="preserve">Юридическое лицо создано в соответствии с законодательством РФ, более 90% акций (долей) </w:t>
            </w:r>
            <w:r w:rsidRPr="00DA365A">
              <w:rPr>
                <w:spacing w:val="2"/>
                <w:szCs w:val="24"/>
              </w:rPr>
              <w:lastRenderedPageBreak/>
              <w:t xml:space="preserve">уставного капитала которого прямо или косвенно контролируются </w:t>
            </w:r>
          </w:p>
          <w:p w14:paraId="5C36C3A2" w14:textId="77777777" w:rsidR="00C606E1" w:rsidRPr="00DA365A" w:rsidRDefault="00C606E1" w:rsidP="00257C54">
            <w:pPr>
              <w:pStyle w:val="a4"/>
              <w:ind w:left="0"/>
              <w:contextualSpacing/>
              <w:rPr>
                <w:spacing w:val="2"/>
                <w:szCs w:val="24"/>
              </w:rPr>
            </w:pPr>
            <w:r w:rsidRPr="00DA365A">
              <w:rPr>
                <w:spacing w:val="2"/>
                <w:szCs w:val="24"/>
              </w:rPr>
              <w:t>- Российской Федерацией</w:t>
            </w:r>
          </w:p>
          <w:p w14:paraId="3BFBFAD7" w14:textId="77777777" w:rsidR="00C606E1" w:rsidRPr="00DA365A" w:rsidRDefault="00C606E1" w:rsidP="00257C54">
            <w:pPr>
              <w:pStyle w:val="a4"/>
              <w:ind w:left="0"/>
              <w:contextualSpacing/>
              <w:rPr>
                <w:spacing w:val="2"/>
                <w:szCs w:val="24"/>
              </w:rPr>
            </w:pPr>
            <w:r w:rsidRPr="00DA365A">
              <w:rPr>
                <w:spacing w:val="2"/>
                <w:szCs w:val="24"/>
              </w:rPr>
              <w:t xml:space="preserve">- и/или гражданами РФ, в т.ч., имеющими одновременно с гражданством РФ гражданство члена Таможенного союза, </w:t>
            </w:r>
            <w:r w:rsidRPr="00DA365A">
              <w:rPr>
                <w:b/>
                <w:spacing w:val="2"/>
                <w:szCs w:val="24"/>
              </w:rPr>
              <w:t>и которые не имеют</w:t>
            </w:r>
            <w:r w:rsidRPr="00DA365A">
              <w:rPr>
                <w:spacing w:val="2"/>
                <w:szCs w:val="24"/>
              </w:rPr>
              <w:t xml:space="preserve"> одновременно с гражданством РФ</w:t>
            </w:r>
          </w:p>
          <w:p w14:paraId="4CD2CD8A" w14:textId="77777777" w:rsidR="00C606E1" w:rsidRPr="00DA365A" w:rsidRDefault="00C606E1" w:rsidP="00257C54">
            <w:pPr>
              <w:pStyle w:val="a4"/>
              <w:ind w:left="0"/>
              <w:contextualSpacing/>
              <w:rPr>
                <w:spacing w:val="2"/>
                <w:szCs w:val="24"/>
              </w:rPr>
            </w:pPr>
          </w:p>
          <w:p w14:paraId="4E241341" w14:textId="77777777" w:rsidR="00C606E1" w:rsidRPr="00DA365A" w:rsidRDefault="00C606E1" w:rsidP="00C606E1">
            <w:pPr>
              <w:pStyle w:val="a4"/>
              <w:numPr>
                <w:ilvl w:val="0"/>
                <w:numId w:val="6"/>
              </w:numPr>
              <w:contextualSpacing/>
              <w:rPr>
                <w:spacing w:val="2"/>
                <w:szCs w:val="24"/>
              </w:rPr>
            </w:pPr>
            <w:r w:rsidRPr="00DA365A">
              <w:rPr>
                <w:spacing w:val="2"/>
                <w:szCs w:val="24"/>
              </w:rPr>
              <w:t>гражданства иностранного государства (за исключением, гражданства государства – члена Таможенного союза);</w:t>
            </w:r>
          </w:p>
          <w:p w14:paraId="59038292" w14:textId="77777777" w:rsidR="00C606E1" w:rsidRPr="00DA365A" w:rsidRDefault="00C606E1" w:rsidP="00C606E1">
            <w:pPr>
              <w:pStyle w:val="a4"/>
              <w:numPr>
                <w:ilvl w:val="0"/>
                <w:numId w:val="6"/>
              </w:numPr>
              <w:contextualSpacing/>
              <w:rPr>
                <w:spacing w:val="2"/>
                <w:szCs w:val="24"/>
              </w:rPr>
            </w:pPr>
            <w:r w:rsidRPr="00DA365A">
              <w:rPr>
                <w:spacing w:val="2"/>
                <w:szCs w:val="24"/>
              </w:rPr>
              <w:t>или вида на жительство в иностранном государстве.</w:t>
            </w:r>
          </w:p>
          <w:p w14:paraId="76B512B2" w14:textId="77777777" w:rsidR="00C606E1" w:rsidRPr="00DA365A" w:rsidRDefault="00C606E1" w:rsidP="00257C54">
            <w:pPr>
              <w:contextualSpacing/>
              <w:rPr>
                <w:spacing w:val="2"/>
              </w:rPr>
            </w:pPr>
          </w:p>
          <w:p w14:paraId="1B9B39F1" w14:textId="77777777" w:rsidR="00C606E1" w:rsidRPr="00DA365A" w:rsidRDefault="00C606E1" w:rsidP="00257C54">
            <w:pPr>
              <w:contextualSpacing/>
              <w:rPr>
                <w:spacing w:val="2"/>
              </w:rPr>
            </w:pPr>
            <w:r w:rsidRPr="00DA365A">
              <w:rPr>
                <w:spacing w:val="2"/>
              </w:rPr>
              <w:t xml:space="preserve">Налоговыми резидентами США </w:t>
            </w:r>
            <w:r w:rsidRPr="00DA365A">
              <w:rPr>
                <w:b/>
                <w:spacing w:val="2"/>
              </w:rPr>
              <w:t xml:space="preserve">не признаются </w:t>
            </w:r>
            <w:r w:rsidRPr="00DA365A">
              <w:rPr>
                <w:spacing w:val="2"/>
              </w:rPr>
              <w:t>юридические лица, относящиеся к категории юридических лиц, исключенных из состава специально указанных налоговых резидентов США*****.</w:t>
            </w:r>
          </w:p>
          <w:p w14:paraId="2D0A8F05" w14:textId="77777777" w:rsidR="00C606E1" w:rsidRPr="00DA365A" w:rsidRDefault="00C606E1" w:rsidP="00257C54">
            <w:pPr>
              <w:ind w:firstLine="709"/>
              <w:contextualSpacing/>
              <w:jc w:val="both"/>
              <w:rPr>
                <w:spacing w:val="2"/>
              </w:rPr>
            </w:pPr>
          </w:p>
        </w:tc>
      </w:tr>
      <w:tr w:rsidR="00C606E1" w:rsidRPr="00DA365A" w14:paraId="2452252E" w14:textId="77777777" w:rsidTr="00257C54">
        <w:tc>
          <w:tcPr>
            <w:tcW w:w="3681" w:type="dxa"/>
          </w:tcPr>
          <w:p w14:paraId="4B459640" w14:textId="77777777" w:rsidR="00C606E1" w:rsidRPr="00DA365A" w:rsidRDefault="00C606E1" w:rsidP="00C606E1">
            <w:pPr>
              <w:pStyle w:val="a4"/>
              <w:numPr>
                <w:ilvl w:val="0"/>
                <w:numId w:val="4"/>
              </w:numPr>
              <w:ind w:left="29" w:firstLine="0"/>
              <w:contextualSpacing/>
              <w:rPr>
                <w:spacing w:val="2"/>
                <w:szCs w:val="24"/>
              </w:rPr>
            </w:pPr>
            <w:r w:rsidRPr="00DA365A">
              <w:rPr>
                <w:spacing w:val="2"/>
                <w:szCs w:val="24"/>
              </w:rPr>
              <w:lastRenderedPageBreak/>
              <w:t>Юридическое лицо (</w:t>
            </w:r>
            <w:r w:rsidRPr="00DA365A">
              <w:rPr>
                <w:rFonts w:cs="Arial"/>
                <w:color w:val="000000"/>
                <w:szCs w:val="24"/>
              </w:rPr>
              <w:t>не является финансовым институтом для целей FATCA</w:t>
            </w:r>
            <w:r w:rsidRPr="00DA365A">
              <w:rPr>
                <w:spacing w:val="2"/>
                <w:szCs w:val="24"/>
              </w:rPr>
              <w:t>),</w:t>
            </w:r>
            <w:r w:rsidRPr="00DA365A">
              <w:rPr>
                <w:rFonts w:cs="Arial"/>
                <w:color w:val="000000"/>
                <w:szCs w:val="24"/>
              </w:rPr>
              <w:t xml:space="preserve"> более 50% (по отдельности или в совокупности) совокупного дохода которого за предшествующий год составляют «пассивные доходы», и более 50% (по отдельности или в совокупности) от средневзвешенной величины активов юридического лица (на конец квартала), составляют активы, приносящие такой доход</w:t>
            </w:r>
            <w:r w:rsidRPr="00DA365A">
              <w:rPr>
                <w:spacing w:val="2"/>
                <w:szCs w:val="24"/>
              </w:rPr>
              <w:t>, принадлежит налоговому резиденту США – это иностранное (по отношению к США) юридическое лицо, которое в существенной мере принадлежит налоговому резиденту США (н</w:t>
            </w:r>
            <w:r w:rsidRPr="00DA365A">
              <w:rPr>
                <w:szCs w:val="24"/>
              </w:rPr>
              <w:t xml:space="preserve">аличие американских налогоплательщиков среди бенефициарных владельцев юридического лица). </w:t>
            </w:r>
            <w:r w:rsidRPr="00DA365A">
              <w:rPr>
                <w:spacing w:val="2"/>
                <w:szCs w:val="24"/>
              </w:rPr>
              <w:t>В состав контролирующих лиц (бенефициаров) юридического лица, которым прямо или косвенно принадлежит более 10% доли в компании, входит одно из следующих лиц**:</w:t>
            </w:r>
          </w:p>
          <w:p w14:paraId="47A1EA12" w14:textId="77777777" w:rsidR="00C606E1" w:rsidRPr="00DA365A" w:rsidRDefault="00C606E1" w:rsidP="00C606E1">
            <w:pPr>
              <w:pStyle w:val="a4"/>
              <w:numPr>
                <w:ilvl w:val="0"/>
                <w:numId w:val="7"/>
              </w:numPr>
              <w:suppressAutoHyphens w:val="0"/>
              <w:spacing w:before="0" w:after="160" w:line="259" w:lineRule="auto"/>
              <w:ind w:left="1163" w:hanging="425"/>
              <w:contextualSpacing/>
              <w:rPr>
                <w:spacing w:val="2"/>
                <w:szCs w:val="24"/>
              </w:rPr>
            </w:pPr>
            <w:r w:rsidRPr="00DA365A">
              <w:rPr>
                <w:spacing w:val="2"/>
                <w:szCs w:val="24"/>
              </w:rPr>
              <w:t>физические лица, которые являются налоговыми резидентами США;</w:t>
            </w:r>
          </w:p>
          <w:p w14:paraId="299D7FB2" w14:textId="77777777" w:rsidR="00C606E1" w:rsidRPr="00DA365A" w:rsidRDefault="00C606E1" w:rsidP="00C606E1">
            <w:pPr>
              <w:pStyle w:val="a4"/>
              <w:numPr>
                <w:ilvl w:val="0"/>
                <w:numId w:val="7"/>
              </w:numPr>
              <w:suppressAutoHyphens w:val="0"/>
              <w:spacing w:before="0" w:after="160" w:line="259" w:lineRule="auto"/>
              <w:ind w:left="1163" w:hanging="425"/>
              <w:contextualSpacing/>
              <w:rPr>
                <w:spacing w:val="2"/>
                <w:szCs w:val="24"/>
              </w:rPr>
            </w:pPr>
            <w:r w:rsidRPr="00DA365A">
              <w:rPr>
                <w:spacing w:val="2"/>
                <w:szCs w:val="24"/>
              </w:rPr>
              <w:t xml:space="preserve">юридические лица, зарегистрированные/учрежденные на территории США, не относящиеся к </w:t>
            </w:r>
            <w:r w:rsidRPr="00DA365A">
              <w:rPr>
                <w:spacing w:val="2"/>
                <w:szCs w:val="24"/>
              </w:rPr>
              <w:lastRenderedPageBreak/>
              <w:t xml:space="preserve">категории юридических лиц, исключенных из состава специально указанных налоговых резидентов США </w:t>
            </w:r>
            <w:r w:rsidRPr="00DA365A">
              <w:rPr>
                <w:szCs w:val="24"/>
              </w:rPr>
              <w:t>(</w:t>
            </w:r>
            <w:proofErr w:type="spellStart"/>
            <w:r w:rsidRPr="00DA365A">
              <w:rPr>
                <w:szCs w:val="24"/>
              </w:rPr>
              <w:t>Not</w:t>
            </w:r>
            <w:proofErr w:type="spellEnd"/>
            <w:r w:rsidRPr="00DA365A">
              <w:rPr>
                <w:szCs w:val="24"/>
              </w:rPr>
              <w:t xml:space="preserve"> a </w:t>
            </w:r>
            <w:proofErr w:type="spellStart"/>
            <w:r w:rsidRPr="00DA365A">
              <w:rPr>
                <w:szCs w:val="24"/>
              </w:rPr>
              <w:t>Specified</w:t>
            </w:r>
            <w:proofErr w:type="spellEnd"/>
            <w:r w:rsidRPr="00DA365A">
              <w:rPr>
                <w:szCs w:val="24"/>
              </w:rPr>
              <w:t xml:space="preserve"> U.S. </w:t>
            </w:r>
            <w:proofErr w:type="spellStart"/>
            <w:r w:rsidRPr="00DA365A">
              <w:rPr>
                <w:szCs w:val="24"/>
              </w:rPr>
              <w:t>Person</w:t>
            </w:r>
            <w:proofErr w:type="spellEnd"/>
            <w:r w:rsidRPr="00DA365A">
              <w:rPr>
                <w:szCs w:val="24"/>
              </w:rPr>
              <w:t>).</w:t>
            </w:r>
            <w:r w:rsidRPr="00DA365A">
              <w:rPr>
                <w:spacing w:val="2"/>
                <w:szCs w:val="24"/>
              </w:rPr>
              <w:t xml:space="preserve"> </w:t>
            </w:r>
          </w:p>
        </w:tc>
        <w:tc>
          <w:tcPr>
            <w:tcW w:w="2835" w:type="dxa"/>
            <w:vMerge w:val="restart"/>
          </w:tcPr>
          <w:p w14:paraId="1A388A43" w14:textId="77777777" w:rsidR="00C606E1" w:rsidRPr="00DA365A" w:rsidRDefault="00C606E1" w:rsidP="00C606E1">
            <w:pPr>
              <w:pStyle w:val="a4"/>
              <w:numPr>
                <w:ilvl w:val="0"/>
                <w:numId w:val="5"/>
              </w:numPr>
              <w:ind w:left="0" w:firstLine="0"/>
              <w:contextualSpacing/>
              <w:rPr>
                <w:spacing w:val="2"/>
                <w:szCs w:val="24"/>
              </w:rPr>
            </w:pPr>
            <w:r w:rsidRPr="00DA365A">
              <w:rPr>
                <w:spacing w:val="2"/>
                <w:szCs w:val="24"/>
              </w:rPr>
              <w:lastRenderedPageBreak/>
              <w:t xml:space="preserve">Юридическое лицо - пассивная нефинансовая организация создано (зарегистрировано) в соответствии с законодательством </w:t>
            </w:r>
            <w:r w:rsidRPr="00DA365A">
              <w:rPr>
                <w:b/>
                <w:spacing w:val="2"/>
                <w:szCs w:val="24"/>
              </w:rPr>
              <w:t>РФ</w:t>
            </w:r>
            <w:r w:rsidRPr="00DA365A">
              <w:rPr>
                <w:spacing w:val="2"/>
                <w:szCs w:val="24"/>
              </w:rPr>
              <w:t>, более 25 % акций (долей) его уставного капитала прямо или косвенно (через третьих лиц) контролируются (принадлежат):</w:t>
            </w:r>
          </w:p>
          <w:p w14:paraId="061CE178" w14:textId="77777777" w:rsidR="00C606E1" w:rsidRPr="00DA365A" w:rsidRDefault="00C606E1" w:rsidP="00257C54">
            <w:pPr>
              <w:pStyle w:val="a4"/>
              <w:ind w:left="0"/>
              <w:contextualSpacing/>
              <w:rPr>
                <w:spacing w:val="2"/>
                <w:szCs w:val="24"/>
              </w:rPr>
            </w:pPr>
          </w:p>
          <w:p w14:paraId="1D0263C1" w14:textId="77777777" w:rsidR="00C606E1" w:rsidRPr="00DA365A" w:rsidRDefault="00C606E1" w:rsidP="00257C54">
            <w:pPr>
              <w:pStyle w:val="a4"/>
              <w:ind w:left="0"/>
              <w:contextualSpacing/>
              <w:rPr>
                <w:spacing w:val="2"/>
                <w:szCs w:val="24"/>
              </w:rPr>
            </w:pPr>
            <w:r w:rsidRPr="00DA365A">
              <w:rPr>
                <w:spacing w:val="2"/>
                <w:szCs w:val="24"/>
              </w:rPr>
              <w:t>- иностранными юридическими лицами, созданными (зарегистрированными) в соответствии с законодательством иностранных государств;</w:t>
            </w:r>
          </w:p>
          <w:p w14:paraId="7FB9AE90" w14:textId="77777777" w:rsidR="00C606E1" w:rsidRPr="00DA365A" w:rsidRDefault="00C606E1" w:rsidP="00257C54">
            <w:pPr>
              <w:pStyle w:val="a4"/>
              <w:ind w:left="0"/>
              <w:contextualSpacing/>
              <w:rPr>
                <w:spacing w:val="2"/>
                <w:szCs w:val="24"/>
              </w:rPr>
            </w:pPr>
          </w:p>
          <w:p w14:paraId="116AC725" w14:textId="77777777" w:rsidR="00C606E1" w:rsidRPr="00DA365A" w:rsidRDefault="00C606E1" w:rsidP="00257C54">
            <w:pPr>
              <w:pStyle w:val="a4"/>
              <w:ind w:left="0"/>
              <w:contextualSpacing/>
              <w:rPr>
                <w:spacing w:val="2"/>
                <w:szCs w:val="24"/>
              </w:rPr>
            </w:pPr>
            <w:r w:rsidRPr="00DA365A">
              <w:rPr>
                <w:spacing w:val="2"/>
                <w:szCs w:val="24"/>
              </w:rPr>
              <w:t>- физическими лицами, относящимися к категории иностранных налогоплательщиков, в отношении которых распространяются действия законодательства иностранных государств***.</w:t>
            </w:r>
          </w:p>
        </w:tc>
        <w:tc>
          <w:tcPr>
            <w:tcW w:w="2829" w:type="dxa"/>
            <w:vMerge/>
          </w:tcPr>
          <w:p w14:paraId="4866A198" w14:textId="77777777" w:rsidR="00C606E1" w:rsidRPr="00DA365A" w:rsidRDefault="00C606E1" w:rsidP="00257C54">
            <w:pPr>
              <w:pStyle w:val="a4"/>
              <w:ind w:left="0"/>
              <w:contextualSpacing/>
              <w:rPr>
                <w:spacing w:val="2"/>
                <w:szCs w:val="24"/>
              </w:rPr>
            </w:pPr>
          </w:p>
        </w:tc>
      </w:tr>
      <w:tr w:rsidR="00C606E1" w:rsidRPr="00DA365A" w14:paraId="7886CDFF" w14:textId="77777777" w:rsidTr="00257C54">
        <w:tc>
          <w:tcPr>
            <w:tcW w:w="3681" w:type="dxa"/>
          </w:tcPr>
          <w:p w14:paraId="7E690AD5" w14:textId="77777777" w:rsidR="00C606E1" w:rsidRPr="00DA365A" w:rsidRDefault="00C606E1" w:rsidP="00C606E1">
            <w:pPr>
              <w:pStyle w:val="a4"/>
              <w:numPr>
                <w:ilvl w:val="0"/>
                <w:numId w:val="4"/>
              </w:numPr>
              <w:ind w:left="29" w:firstLine="0"/>
              <w:contextualSpacing/>
              <w:rPr>
                <w:spacing w:val="2"/>
                <w:szCs w:val="24"/>
              </w:rPr>
            </w:pPr>
            <w:r w:rsidRPr="00DA365A">
              <w:rPr>
                <w:spacing w:val="2"/>
                <w:szCs w:val="24"/>
              </w:rPr>
              <w:t>Юридическое лицо является иностранным финансовым институтом.</w:t>
            </w:r>
          </w:p>
        </w:tc>
        <w:tc>
          <w:tcPr>
            <w:tcW w:w="2835" w:type="dxa"/>
            <w:vMerge/>
          </w:tcPr>
          <w:p w14:paraId="1ED18544" w14:textId="77777777" w:rsidR="00C606E1" w:rsidRPr="00DA365A" w:rsidRDefault="00C606E1" w:rsidP="00257C54">
            <w:pPr>
              <w:pStyle w:val="a4"/>
              <w:ind w:left="0"/>
              <w:contextualSpacing/>
              <w:rPr>
                <w:spacing w:val="2"/>
                <w:szCs w:val="24"/>
              </w:rPr>
            </w:pPr>
          </w:p>
        </w:tc>
        <w:tc>
          <w:tcPr>
            <w:tcW w:w="2829" w:type="dxa"/>
            <w:vMerge/>
          </w:tcPr>
          <w:p w14:paraId="66F24D27" w14:textId="77777777" w:rsidR="00C606E1" w:rsidRPr="00DA365A" w:rsidRDefault="00C606E1" w:rsidP="00257C54">
            <w:pPr>
              <w:pStyle w:val="a4"/>
              <w:ind w:left="0"/>
              <w:contextualSpacing/>
              <w:rPr>
                <w:spacing w:val="2"/>
                <w:szCs w:val="24"/>
              </w:rPr>
            </w:pPr>
          </w:p>
        </w:tc>
      </w:tr>
      <w:tr w:rsidR="00C606E1" w:rsidRPr="00DA365A" w14:paraId="4C03048B" w14:textId="77777777" w:rsidTr="00257C54">
        <w:trPr>
          <w:trHeight w:val="2071"/>
        </w:trPr>
        <w:tc>
          <w:tcPr>
            <w:tcW w:w="3681" w:type="dxa"/>
          </w:tcPr>
          <w:p w14:paraId="6699A100" w14:textId="77777777" w:rsidR="00C606E1" w:rsidRPr="00DA365A" w:rsidRDefault="00C606E1" w:rsidP="00C606E1">
            <w:pPr>
              <w:pStyle w:val="a4"/>
              <w:numPr>
                <w:ilvl w:val="0"/>
                <w:numId w:val="4"/>
              </w:numPr>
              <w:ind w:left="29" w:hanging="29"/>
              <w:contextualSpacing/>
              <w:rPr>
                <w:spacing w:val="2"/>
                <w:szCs w:val="24"/>
              </w:rPr>
            </w:pPr>
            <w:r w:rsidRPr="00DA365A">
              <w:rPr>
                <w:spacing w:val="2"/>
                <w:szCs w:val="24"/>
              </w:rPr>
              <w:t xml:space="preserve">Юридическое лицо </w:t>
            </w:r>
            <w:r w:rsidRPr="00DA365A">
              <w:rPr>
                <w:b/>
                <w:spacing w:val="2"/>
                <w:szCs w:val="24"/>
              </w:rPr>
              <w:t xml:space="preserve">отказывается от предоставления информации </w:t>
            </w:r>
            <w:r w:rsidRPr="00DA365A">
              <w:rPr>
                <w:spacing w:val="2"/>
                <w:szCs w:val="24"/>
              </w:rPr>
              <w:t>и/или документов, необходимых для отнесения к категории иностранных налогоплательщиков.</w:t>
            </w:r>
          </w:p>
        </w:tc>
        <w:tc>
          <w:tcPr>
            <w:tcW w:w="2835" w:type="dxa"/>
            <w:vMerge/>
          </w:tcPr>
          <w:p w14:paraId="2EC27676" w14:textId="77777777" w:rsidR="00C606E1" w:rsidRPr="00DA365A" w:rsidRDefault="00C606E1" w:rsidP="00257C54">
            <w:pPr>
              <w:pStyle w:val="a4"/>
              <w:ind w:left="0"/>
              <w:contextualSpacing/>
              <w:rPr>
                <w:spacing w:val="2"/>
                <w:szCs w:val="24"/>
              </w:rPr>
            </w:pPr>
          </w:p>
        </w:tc>
        <w:tc>
          <w:tcPr>
            <w:tcW w:w="2829" w:type="dxa"/>
            <w:vMerge/>
          </w:tcPr>
          <w:p w14:paraId="75475133" w14:textId="77777777" w:rsidR="00C606E1" w:rsidRPr="00DA365A" w:rsidRDefault="00C606E1" w:rsidP="00257C54">
            <w:pPr>
              <w:pStyle w:val="a4"/>
              <w:ind w:left="0"/>
              <w:contextualSpacing/>
              <w:rPr>
                <w:spacing w:val="2"/>
                <w:szCs w:val="24"/>
              </w:rPr>
            </w:pPr>
          </w:p>
        </w:tc>
      </w:tr>
    </w:tbl>
    <w:p w14:paraId="2AD21B71" w14:textId="77777777" w:rsidR="00C606E1" w:rsidRPr="00DA365A" w:rsidRDefault="00C606E1" w:rsidP="00C606E1">
      <w:pPr>
        <w:pStyle w:val="a4"/>
        <w:ind w:left="0"/>
        <w:contextualSpacing/>
        <w:jc w:val="both"/>
        <w:rPr>
          <w:spacing w:val="2"/>
          <w:sz w:val="20"/>
        </w:rPr>
      </w:pPr>
      <w:r w:rsidRPr="00DA365A">
        <w:rPr>
          <w:spacing w:val="2"/>
          <w:szCs w:val="24"/>
        </w:rPr>
        <w:t xml:space="preserve">** </w:t>
      </w:r>
      <w:r w:rsidRPr="00DA365A">
        <w:rPr>
          <w:spacing w:val="2"/>
          <w:sz w:val="20"/>
        </w:rPr>
        <w:t xml:space="preserve">см.п.1.1., а также для юридических лиц - наличие регистрации/учреждения юридического лица на территории США, при этом юридическое лицо не относится к категории юридических лиц, исключенных из состава специально указанных налоговых резидентов США; </w:t>
      </w:r>
    </w:p>
    <w:p w14:paraId="59739AD0" w14:textId="77777777" w:rsidR="00C606E1" w:rsidRPr="00DA365A" w:rsidRDefault="00C606E1" w:rsidP="00C606E1">
      <w:pPr>
        <w:pStyle w:val="a4"/>
        <w:ind w:left="0"/>
        <w:contextualSpacing/>
        <w:jc w:val="both"/>
        <w:rPr>
          <w:spacing w:val="2"/>
          <w:sz w:val="20"/>
        </w:rPr>
      </w:pPr>
      <w:r w:rsidRPr="00DA365A">
        <w:rPr>
          <w:spacing w:val="2"/>
          <w:szCs w:val="24"/>
        </w:rPr>
        <w:t xml:space="preserve">*** </w:t>
      </w:r>
      <w:r w:rsidRPr="00DA365A">
        <w:rPr>
          <w:spacing w:val="2"/>
          <w:sz w:val="20"/>
        </w:rPr>
        <w:t>см.п.1.1.</w:t>
      </w:r>
    </w:p>
    <w:p w14:paraId="4306F275" w14:textId="77777777" w:rsidR="00C606E1" w:rsidRPr="00DA365A" w:rsidRDefault="00C606E1" w:rsidP="00C606E1">
      <w:pPr>
        <w:pStyle w:val="a4"/>
        <w:ind w:left="0"/>
        <w:contextualSpacing/>
        <w:jc w:val="center"/>
        <w:rPr>
          <w:spacing w:val="2"/>
          <w:szCs w:val="24"/>
        </w:rPr>
      </w:pPr>
    </w:p>
    <w:p w14:paraId="7C90449F" w14:textId="77777777" w:rsidR="00C606E1" w:rsidRPr="00DA365A" w:rsidRDefault="00C606E1" w:rsidP="00C606E1">
      <w:pPr>
        <w:pStyle w:val="a4"/>
        <w:ind w:left="0"/>
        <w:contextualSpacing/>
        <w:jc w:val="center"/>
        <w:rPr>
          <w:b/>
          <w:spacing w:val="2"/>
          <w:szCs w:val="24"/>
        </w:rPr>
      </w:pPr>
      <w:r w:rsidRPr="00DA365A">
        <w:rPr>
          <w:spacing w:val="2"/>
          <w:szCs w:val="24"/>
        </w:rPr>
        <w:t>2.2.</w:t>
      </w:r>
      <w:r w:rsidRPr="00DA365A">
        <w:rPr>
          <w:b/>
          <w:spacing w:val="2"/>
          <w:szCs w:val="24"/>
        </w:rPr>
        <w:t xml:space="preserve"> </w:t>
      </w:r>
      <w:r w:rsidRPr="00DA365A">
        <w:rPr>
          <w:b/>
          <w:spacing w:val="2"/>
          <w:szCs w:val="24"/>
          <w:u w:val="single"/>
        </w:rPr>
        <w:t>Косвенные признаки.</w:t>
      </w:r>
    </w:p>
    <w:p w14:paraId="45A58AF6" w14:textId="77777777" w:rsidR="00C606E1" w:rsidRPr="00DA365A" w:rsidRDefault="00C606E1" w:rsidP="00C606E1">
      <w:pPr>
        <w:pStyle w:val="a4"/>
        <w:ind w:left="0"/>
        <w:contextualSpacing/>
        <w:jc w:val="center"/>
        <w:rPr>
          <w:b/>
          <w:spacing w:val="2"/>
          <w:szCs w:val="24"/>
        </w:rPr>
      </w:pPr>
    </w:p>
    <w:p w14:paraId="7AD0DB4D" w14:textId="77777777" w:rsidR="00C606E1" w:rsidRPr="00DA365A" w:rsidRDefault="00C606E1" w:rsidP="00C606E1">
      <w:pPr>
        <w:pStyle w:val="a4"/>
        <w:ind w:left="0"/>
        <w:contextualSpacing/>
        <w:jc w:val="both"/>
        <w:rPr>
          <w:spacing w:val="2"/>
          <w:szCs w:val="24"/>
        </w:rPr>
      </w:pPr>
      <w:r w:rsidRPr="00DA365A">
        <w:rPr>
          <w:spacing w:val="2"/>
          <w:szCs w:val="24"/>
        </w:rPr>
        <w:t xml:space="preserve">Дополнительно используются </w:t>
      </w:r>
      <w:r>
        <w:rPr>
          <w:spacing w:val="2"/>
          <w:szCs w:val="24"/>
        </w:rPr>
        <w:t>НКО АО ПРЦ</w:t>
      </w:r>
      <w:r w:rsidRPr="00DA365A">
        <w:rPr>
          <w:spacing w:val="2"/>
          <w:szCs w:val="24"/>
        </w:rPr>
        <w:t xml:space="preserve"> при анализе возможности отнесения клиентов – </w:t>
      </w:r>
      <w:r w:rsidRPr="00DA365A">
        <w:rPr>
          <w:b/>
          <w:spacing w:val="2"/>
          <w:szCs w:val="24"/>
        </w:rPr>
        <w:t>ЮРИДИЧЕСКИХ ЛИЦ, их выгодоприобретателей, а также лиц, прямо или косвенно их контролирующих,</w:t>
      </w:r>
      <w:r w:rsidRPr="00DA365A">
        <w:rPr>
          <w:spacing w:val="2"/>
          <w:szCs w:val="24"/>
        </w:rPr>
        <w:t xml:space="preserve"> к категории иностранных налогоплательщиков****.</w:t>
      </w:r>
    </w:p>
    <w:p w14:paraId="397A144E" w14:textId="77777777" w:rsidR="00C606E1" w:rsidRPr="00DA365A" w:rsidRDefault="00C606E1" w:rsidP="00C606E1">
      <w:pPr>
        <w:pStyle w:val="a4"/>
        <w:ind w:left="0"/>
        <w:contextualSpacing/>
        <w:rPr>
          <w:spacing w:val="2"/>
          <w:szCs w:val="24"/>
        </w:rPr>
      </w:pPr>
    </w:p>
    <w:tbl>
      <w:tblPr>
        <w:tblStyle w:val="a6"/>
        <w:tblW w:w="9351" w:type="dxa"/>
        <w:tblLook w:val="04A0" w:firstRow="1" w:lastRow="0" w:firstColumn="1" w:lastColumn="0" w:noHBand="0" w:noVBand="1"/>
      </w:tblPr>
      <w:tblGrid>
        <w:gridCol w:w="591"/>
        <w:gridCol w:w="8760"/>
      </w:tblGrid>
      <w:tr w:rsidR="00C606E1" w:rsidRPr="00DA365A" w14:paraId="3B7E5815" w14:textId="77777777" w:rsidTr="00257C54">
        <w:tc>
          <w:tcPr>
            <w:tcW w:w="591" w:type="dxa"/>
          </w:tcPr>
          <w:p w14:paraId="1B69CD94" w14:textId="77777777" w:rsidR="00C606E1" w:rsidRPr="00DA365A" w:rsidRDefault="00C606E1" w:rsidP="00257C54">
            <w:pPr>
              <w:pStyle w:val="a4"/>
              <w:ind w:left="0"/>
              <w:contextualSpacing/>
              <w:jc w:val="both"/>
              <w:rPr>
                <w:b/>
                <w:spacing w:val="2"/>
                <w:szCs w:val="24"/>
              </w:rPr>
            </w:pPr>
            <w:r w:rsidRPr="00DA365A">
              <w:rPr>
                <w:b/>
                <w:spacing w:val="2"/>
                <w:szCs w:val="24"/>
              </w:rPr>
              <w:t>№ п/п</w:t>
            </w:r>
          </w:p>
        </w:tc>
        <w:tc>
          <w:tcPr>
            <w:tcW w:w="8760" w:type="dxa"/>
          </w:tcPr>
          <w:p w14:paraId="4500670E" w14:textId="77777777" w:rsidR="00C606E1" w:rsidRPr="00DA365A" w:rsidRDefault="00C606E1" w:rsidP="00257C54">
            <w:pPr>
              <w:pStyle w:val="a4"/>
              <w:ind w:left="0"/>
              <w:contextualSpacing/>
              <w:jc w:val="center"/>
              <w:rPr>
                <w:spacing w:val="2"/>
                <w:szCs w:val="24"/>
              </w:rPr>
            </w:pPr>
            <w:r w:rsidRPr="00DA365A">
              <w:rPr>
                <w:spacing w:val="2"/>
                <w:szCs w:val="24"/>
              </w:rPr>
              <w:t>Наименование критерия.</w:t>
            </w:r>
          </w:p>
        </w:tc>
      </w:tr>
      <w:tr w:rsidR="00C606E1" w:rsidRPr="00DA365A" w14:paraId="3E1CC97D" w14:textId="77777777" w:rsidTr="00257C54">
        <w:tc>
          <w:tcPr>
            <w:tcW w:w="591" w:type="dxa"/>
          </w:tcPr>
          <w:p w14:paraId="7905E8DB" w14:textId="77777777" w:rsidR="00C606E1" w:rsidRPr="00DA365A" w:rsidRDefault="00C606E1" w:rsidP="00257C54">
            <w:pPr>
              <w:pStyle w:val="a4"/>
              <w:ind w:left="0"/>
              <w:contextualSpacing/>
              <w:jc w:val="both"/>
              <w:rPr>
                <w:spacing w:val="2"/>
                <w:szCs w:val="24"/>
              </w:rPr>
            </w:pPr>
            <w:r w:rsidRPr="00DA365A">
              <w:rPr>
                <w:spacing w:val="2"/>
                <w:szCs w:val="24"/>
              </w:rPr>
              <w:t>1</w:t>
            </w:r>
          </w:p>
        </w:tc>
        <w:tc>
          <w:tcPr>
            <w:tcW w:w="8760" w:type="dxa"/>
          </w:tcPr>
          <w:p w14:paraId="72C3017B" w14:textId="77777777" w:rsidR="00C606E1" w:rsidRPr="00DA365A" w:rsidRDefault="00C606E1" w:rsidP="00257C54">
            <w:pPr>
              <w:pStyle w:val="a4"/>
              <w:ind w:left="0"/>
              <w:contextualSpacing/>
              <w:jc w:val="both"/>
              <w:rPr>
                <w:spacing w:val="2"/>
                <w:szCs w:val="24"/>
              </w:rPr>
            </w:pPr>
            <w:r w:rsidRPr="00DA365A">
              <w:rPr>
                <w:spacing w:val="2"/>
                <w:szCs w:val="24"/>
              </w:rPr>
              <w:t>почтовый или фактический адрес (адрес местонахождения), в том числе головного офиса, органа управления или управляющей структуры в иностранном государстве, в т.ч. в США.</w:t>
            </w:r>
          </w:p>
        </w:tc>
      </w:tr>
      <w:tr w:rsidR="00C606E1" w:rsidRPr="00DA365A" w14:paraId="40DBF296" w14:textId="77777777" w:rsidTr="00257C54">
        <w:tc>
          <w:tcPr>
            <w:tcW w:w="591" w:type="dxa"/>
          </w:tcPr>
          <w:p w14:paraId="716A9959" w14:textId="77777777" w:rsidR="00C606E1" w:rsidRPr="00DA365A" w:rsidRDefault="00C606E1" w:rsidP="00257C54">
            <w:pPr>
              <w:pStyle w:val="a4"/>
              <w:ind w:left="0"/>
              <w:contextualSpacing/>
              <w:jc w:val="both"/>
              <w:rPr>
                <w:spacing w:val="2"/>
                <w:szCs w:val="24"/>
              </w:rPr>
            </w:pPr>
            <w:r w:rsidRPr="00DA365A">
              <w:rPr>
                <w:spacing w:val="2"/>
                <w:szCs w:val="24"/>
              </w:rPr>
              <w:t>2</w:t>
            </w:r>
          </w:p>
        </w:tc>
        <w:tc>
          <w:tcPr>
            <w:tcW w:w="8760" w:type="dxa"/>
          </w:tcPr>
          <w:p w14:paraId="2189DC7A" w14:textId="77777777" w:rsidR="00C606E1" w:rsidRPr="00DA365A" w:rsidRDefault="00C606E1" w:rsidP="00257C54">
            <w:pPr>
              <w:pStyle w:val="a4"/>
              <w:ind w:left="0"/>
              <w:contextualSpacing/>
              <w:jc w:val="both"/>
              <w:rPr>
                <w:spacing w:val="2"/>
                <w:szCs w:val="24"/>
              </w:rPr>
            </w:pPr>
            <w:r w:rsidRPr="00DA365A">
              <w:rPr>
                <w:spacing w:val="2"/>
                <w:szCs w:val="24"/>
              </w:rPr>
              <w:t>телефонный номер (факс), зарегистрированный в иностранном государстве (в частности, для США код страны начинается с «+1»).</w:t>
            </w:r>
          </w:p>
        </w:tc>
      </w:tr>
      <w:tr w:rsidR="00C606E1" w:rsidRPr="00DA365A" w14:paraId="5FA13FC8" w14:textId="77777777" w:rsidTr="00257C54">
        <w:tc>
          <w:tcPr>
            <w:tcW w:w="591" w:type="dxa"/>
          </w:tcPr>
          <w:p w14:paraId="50F63C28" w14:textId="77777777" w:rsidR="00C606E1" w:rsidRPr="00DA365A" w:rsidRDefault="00C606E1" w:rsidP="00257C54">
            <w:pPr>
              <w:pStyle w:val="a4"/>
              <w:ind w:left="0"/>
              <w:contextualSpacing/>
              <w:jc w:val="both"/>
              <w:rPr>
                <w:spacing w:val="2"/>
                <w:szCs w:val="24"/>
              </w:rPr>
            </w:pPr>
            <w:r w:rsidRPr="00DA365A">
              <w:rPr>
                <w:spacing w:val="2"/>
                <w:szCs w:val="24"/>
              </w:rPr>
              <w:t>3</w:t>
            </w:r>
          </w:p>
        </w:tc>
        <w:tc>
          <w:tcPr>
            <w:tcW w:w="8760" w:type="dxa"/>
          </w:tcPr>
          <w:p w14:paraId="116EB84E" w14:textId="77777777" w:rsidR="00C606E1" w:rsidRPr="00DA365A" w:rsidRDefault="00C606E1" w:rsidP="00257C54">
            <w:pPr>
              <w:pStyle w:val="a4"/>
              <w:ind w:left="0"/>
              <w:contextualSpacing/>
              <w:jc w:val="both"/>
              <w:rPr>
                <w:spacing w:val="2"/>
                <w:szCs w:val="24"/>
              </w:rPr>
            </w:pPr>
            <w:r w:rsidRPr="00DA365A">
              <w:rPr>
                <w:spacing w:val="2"/>
                <w:szCs w:val="24"/>
              </w:rPr>
              <w:t>наличие постоянных поручений на перечисление средств на счет или адрес в иностранных государствах (в т.ч. в США).</w:t>
            </w:r>
          </w:p>
        </w:tc>
      </w:tr>
      <w:tr w:rsidR="00C606E1" w:rsidRPr="00DA365A" w14:paraId="664A8168" w14:textId="77777777" w:rsidTr="00257C54">
        <w:tc>
          <w:tcPr>
            <w:tcW w:w="591" w:type="dxa"/>
          </w:tcPr>
          <w:p w14:paraId="4818C561" w14:textId="77777777" w:rsidR="00C606E1" w:rsidRPr="00DA365A" w:rsidRDefault="00C606E1" w:rsidP="00257C54">
            <w:pPr>
              <w:pStyle w:val="a4"/>
              <w:ind w:left="0"/>
              <w:contextualSpacing/>
              <w:jc w:val="both"/>
              <w:rPr>
                <w:spacing w:val="2"/>
                <w:szCs w:val="24"/>
              </w:rPr>
            </w:pPr>
            <w:r w:rsidRPr="00DA365A">
              <w:rPr>
                <w:spacing w:val="2"/>
                <w:szCs w:val="24"/>
              </w:rPr>
              <w:t>4</w:t>
            </w:r>
          </w:p>
        </w:tc>
        <w:tc>
          <w:tcPr>
            <w:tcW w:w="8760" w:type="dxa"/>
          </w:tcPr>
          <w:p w14:paraId="7958FF63" w14:textId="77777777" w:rsidR="00C606E1" w:rsidRPr="00DA365A" w:rsidRDefault="00C606E1" w:rsidP="00257C54">
            <w:pPr>
              <w:pStyle w:val="a4"/>
              <w:ind w:left="0"/>
              <w:contextualSpacing/>
              <w:jc w:val="both"/>
              <w:rPr>
                <w:spacing w:val="2"/>
                <w:szCs w:val="24"/>
              </w:rPr>
            </w:pPr>
            <w:r w:rsidRPr="00DA365A">
              <w:rPr>
                <w:spacing w:val="2"/>
                <w:szCs w:val="24"/>
              </w:rPr>
              <w:t xml:space="preserve">доменное имя адреса электронной почты, зарегистрированное в иностранном государстве (в т.ч. в США) (в данном случае - </w:t>
            </w:r>
            <w:r w:rsidRPr="00DA365A">
              <w:rPr>
                <w:szCs w:val="24"/>
              </w:rPr>
              <w:t>всё, что отлично от доменного имени России («.</w:t>
            </w:r>
            <w:proofErr w:type="spellStart"/>
            <w:r w:rsidRPr="00DA365A">
              <w:rPr>
                <w:szCs w:val="24"/>
                <w:lang w:val="en-US"/>
              </w:rPr>
              <w:t>ru</w:t>
            </w:r>
            <w:proofErr w:type="spellEnd"/>
            <w:r w:rsidRPr="00DA365A">
              <w:rPr>
                <w:szCs w:val="24"/>
              </w:rPr>
              <w:t>», «.</w:t>
            </w:r>
            <w:proofErr w:type="spellStart"/>
            <w:r w:rsidRPr="00DA365A">
              <w:rPr>
                <w:szCs w:val="24"/>
              </w:rPr>
              <w:t>рф</w:t>
            </w:r>
            <w:proofErr w:type="spellEnd"/>
            <w:r w:rsidRPr="00DA365A">
              <w:rPr>
                <w:szCs w:val="24"/>
              </w:rPr>
              <w:t xml:space="preserve">»), т.е. домен </w:t>
            </w:r>
            <w:r w:rsidRPr="00DA365A">
              <w:rPr>
                <w:szCs w:val="24"/>
                <w:shd w:val="clear" w:color="auto" w:fill="FFFFFF"/>
              </w:rPr>
              <w:t>выделенный для конкретной страны:</w:t>
            </w:r>
            <w:hyperlink r:id="rId12" w:tooltip=".ua" w:history="1">
              <w:r w:rsidRPr="00DA365A">
                <w:rPr>
                  <w:rStyle w:val="a3"/>
                  <w:szCs w:val="24"/>
                  <w:shd w:val="clear" w:color="auto" w:fill="FFFFFF"/>
                </w:rPr>
                <w:t>.</w:t>
              </w:r>
              <w:proofErr w:type="spellStart"/>
              <w:r w:rsidRPr="00DA365A">
                <w:rPr>
                  <w:rStyle w:val="a3"/>
                  <w:szCs w:val="24"/>
                  <w:shd w:val="clear" w:color="auto" w:fill="FFFFFF"/>
                </w:rPr>
                <w:t>ua</w:t>
              </w:r>
              <w:proofErr w:type="spellEnd"/>
            </w:hyperlink>
            <w:r w:rsidRPr="00DA365A">
              <w:rPr>
                <w:szCs w:val="24"/>
                <w:shd w:val="clear" w:color="auto" w:fill="FFFFFF"/>
              </w:rPr>
              <w:t>/</w:t>
            </w:r>
            <w:hyperlink r:id="rId13" w:tooltip=".укр" w:history="1">
              <w:r w:rsidRPr="00DA365A">
                <w:rPr>
                  <w:rStyle w:val="a3"/>
                  <w:szCs w:val="24"/>
                  <w:shd w:val="clear" w:color="auto" w:fill="FFFFFF"/>
                </w:rPr>
                <w:t>.укр</w:t>
              </w:r>
            </w:hyperlink>
            <w:r w:rsidRPr="00DA365A">
              <w:rPr>
                <w:szCs w:val="24"/>
                <w:shd w:val="clear" w:color="auto" w:fill="FFFFFF"/>
              </w:rPr>
              <w:t> - </w:t>
            </w:r>
            <w:hyperlink r:id="rId14" w:tooltip="Украина" w:history="1">
              <w:r w:rsidRPr="00DA365A">
                <w:rPr>
                  <w:rStyle w:val="a3"/>
                  <w:szCs w:val="24"/>
                  <w:shd w:val="clear" w:color="auto" w:fill="FFFFFF"/>
                </w:rPr>
                <w:t>Украин</w:t>
              </w:r>
            </w:hyperlink>
            <w:r w:rsidRPr="00DA365A">
              <w:rPr>
                <w:szCs w:val="24"/>
              </w:rPr>
              <w:t>а</w:t>
            </w:r>
            <w:r w:rsidRPr="00DA365A">
              <w:rPr>
                <w:szCs w:val="24"/>
                <w:shd w:val="clear" w:color="auto" w:fill="FFFFFF"/>
              </w:rPr>
              <w:t>, </w:t>
            </w:r>
            <w:hyperlink r:id="rId15" w:tooltip=".de" w:history="1">
              <w:r w:rsidRPr="00DA365A">
                <w:rPr>
                  <w:rStyle w:val="a3"/>
                  <w:szCs w:val="24"/>
                  <w:shd w:val="clear" w:color="auto" w:fill="FFFFFF"/>
                </w:rPr>
                <w:t>.</w:t>
              </w:r>
              <w:proofErr w:type="spellStart"/>
              <w:r w:rsidRPr="00DA365A">
                <w:rPr>
                  <w:rStyle w:val="a3"/>
                  <w:szCs w:val="24"/>
                  <w:shd w:val="clear" w:color="auto" w:fill="FFFFFF"/>
                </w:rPr>
                <w:t>de</w:t>
              </w:r>
              <w:proofErr w:type="spellEnd"/>
            </w:hyperlink>
            <w:r w:rsidRPr="00DA365A">
              <w:rPr>
                <w:szCs w:val="24"/>
                <w:shd w:val="clear" w:color="auto" w:fill="FFFFFF"/>
              </w:rPr>
              <w:t> - </w:t>
            </w:r>
            <w:hyperlink r:id="rId16" w:tooltip="Германия" w:history="1">
              <w:r w:rsidRPr="00DA365A">
                <w:rPr>
                  <w:rStyle w:val="a3"/>
                  <w:szCs w:val="24"/>
                  <w:shd w:val="clear" w:color="auto" w:fill="FFFFFF"/>
                </w:rPr>
                <w:t>Германи</w:t>
              </w:r>
            </w:hyperlink>
            <w:r w:rsidRPr="00DA365A">
              <w:rPr>
                <w:szCs w:val="24"/>
              </w:rPr>
              <w:t>я и так далее).</w:t>
            </w:r>
          </w:p>
        </w:tc>
      </w:tr>
      <w:tr w:rsidR="00C606E1" w:rsidRPr="00DA365A" w14:paraId="3FCD11A3" w14:textId="77777777" w:rsidTr="00257C54">
        <w:tc>
          <w:tcPr>
            <w:tcW w:w="591" w:type="dxa"/>
          </w:tcPr>
          <w:p w14:paraId="53536A24" w14:textId="77777777" w:rsidR="00C606E1" w:rsidRPr="00DA365A" w:rsidRDefault="00C606E1" w:rsidP="00257C54">
            <w:pPr>
              <w:pStyle w:val="a4"/>
              <w:ind w:left="0"/>
              <w:contextualSpacing/>
              <w:jc w:val="both"/>
              <w:rPr>
                <w:spacing w:val="2"/>
                <w:szCs w:val="24"/>
              </w:rPr>
            </w:pPr>
            <w:r w:rsidRPr="00DA365A">
              <w:rPr>
                <w:spacing w:val="2"/>
                <w:szCs w:val="24"/>
              </w:rPr>
              <w:t>5</w:t>
            </w:r>
          </w:p>
        </w:tc>
        <w:tc>
          <w:tcPr>
            <w:tcW w:w="8760" w:type="dxa"/>
          </w:tcPr>
          <w:p w14:paraId="421BCE7B" w14:textId="77777777" w:rsidR="00C606E1" w:rsidRPr="00DA365A" w:rsidRDefault="00C606E1" w:rsidP="00257C54">
            <w:pPr>
              <w:pStyle w:val="a4"/>
              <w:ind w:left="0"/>
              <w:contextualSpacing/>
              <w:jc w:val="both"/>
              <w:rPr>
                <w:spacing w:val="2"/>
                <w:szCs w:val="24"/>
              </w:rPr>
            </w:pPr>
            <w:r w:rsidRPr="00DA365A">
              <w:rPr>
                <w:spacing w:val="2"/>
                <w:szCs w:val="24"/>
              </w:rPr>
              <w:t>действующая доверенность или иной документ, удостоверяющий право подписи, на имя лица (лица, исполняющего функции по управлению), имеющего гражданство/адрес места жительства (регистрации) в иностранном государстве (в т.ч. в США)/адрес места пребывания в иностранном государстве (в т.ч. в США) /почтовый адрес в иностранном государстве (в т.ч. в США).</w:t>
            </w:r>
          </w:p>
        </w:tc>
      </w:tr>
    </w:tbl>
    <w:p w14:paraId="392A6299" w14:textId="77777777" w:rsidR="00C606E1" w:rsidRPr="00DA365A" w:rsidRDefault="00C606E1" w:rsidP="00C606E1">
      <w:pPr>
        <w:pStyle w:val="a4"/>
        <w:ind w:left="0"/>
        <w:contextualSpacing/>
        <w:jc w:val="both"/>
        <w:rPr>
          <w:b/>
          <w:sz w:val="20"/>
        </w:rPr>
      </w:pPr>
      <w:r w:rsidRPr="00DA365A">
        <w:rPr>
          <w:spacing w:val="2"/>
          <w:szCs w:val="24"/>
        </w:rPr>
        <w:lastRenderedPageBreak/>
        <w:t>****</w:t>
      </w:r>
      <w:r w:rsidRPr="00DA365A">
        <w:rPr>
          <w:b/>
          <w:spacing w:val="2"/>
          <w:szCs w:val="24"/>
        </w:rPr>
        <w:t xml:space="preserve"> </w:t>
      </w:r>
      <w:r w:rsidRPr="00DA365A">
        <w:rPr>
          <w:spacing w:val="2"/>
          <w:sz w:val="20"/>
        </w:rPr>
        <w:t xml:space="preserve">указанные критерии выявляются на основании документов, представленных клиентом в </w:t>
      </w:r>
      <w:r>
        <w:rPr>
          <w:spacing w:val="2"/>
          <w:sz w:val="20"/>
        </w:rPr>
        <w:t>НКО АО ПРЦ</w:t>
      </w:r>
      <w:r w:rsidRPr="00DA365A">
        <w:rPr>
          <w:spacing w:val="2"/>
          <w:sz w:val="20"/>
        </w:rPr>
        <w:t xml:space="preserve">. </w:t>
      </w:r>
    </w:p>
    <w:p w14:paraId="2A154CE4" w14:textId="77777777" w:rsidR="00C606E1" w:rsidRPr="00DA365A" w:rsidRDefault="00C606E1" w:rsidP="00C606E1">
      <w:pPr>
        <w:pStyle w:val="a4"/>
        <w:ind w:left="0"/>
        <w:contextualSpacing/>
        <w:jc w:val="center"/>
        <w:rPr>
          <w:b/>
          <w:szCs w:val="24"/>
        </w:rPr>
      </w:pPr>
    </w:p>
    <w:p w14:paraId="0E33A158" w14:textId="77777777" w:rsidR="00C606E1" w:rsidRPr="00DA365A" w:rsidRDefault="00C606E1" w:rsidP="00C606E1">
      <w:pPr>
        <w:pStyle w:val="a4"/>
        <w:ind w:left="0"/>
        <w:contextualSpacing/>
        <w:jc w:val="center"/>
        <w:rPr>
          <w:b/>
          <w:szCs w:val="24"/>
        </w:rPr>
      </w:pPr>
    </w:p>
    <w:p w14:paraId="6DC170A0" w14:textId="77777777" w:rsidR="00C606E1" w:rsidRPr="00DA365A" w:rsidRDefault="00C606E1" w:rsidP="00C606E1">
      <w:pPr>
        <w:pStyle w:val="a4"/>
        <w:ind w:left="0"/>
        <w:contextualSpacing/>
        <w:jc w:val="center"/>
        <w:rPr>
          <w:b/>
          <w:szCs w:val="24"/>
        </w:rPr>
      </w:pPr>
      <w:r w:rsidRPr="00DA365A">
        <w:rPr>
          <w:b/>
          <w:szCs w:val="24"/>
        </w:rPr>
        <w:t>ИНФОРМАЦИЯ ОБ ОРГАНИЗАЦИЯХ, КОТОРЫЕ ОТНОСЯТСЯ К КАТЕГОРИИ ФИНАНСОВОГО ИНСТИТУТА ДЛЯ ЦЕЛЕЙ FATCA.</w:t>
      </w:r>
    </w:p>
    <w:p w14:paraId="310AAB27" w14:textId="77777777" w:rsidR="00C606E1" w:rsidRPr="00DA365A" w:rsidRDefault="00C606E1" w:rsidP="00C606E1">
      <w:pPr>
        <w:pStyle w:val="a4"/>
        <w:ind w:left="0"/>
        <w:contextualSpacing/>
        <w:jc w:val="center"/>
        <w:rPr>
          <w:b/>
          <w:spacing w:val="2"/>
          <w:szCs w:val="24"/>
        </w:rPr>
      </w:pPr>
    </w:p>
    <w:p w14:paraId="0154C8EB" w14:textId="77777777" w:rsidR="00C606E1" w:rsidRPr="00DA365A" w:rsidRDefault="00C606E1" w:rsidP="00C606E1">
      <w:pPr>
        <w:pStyle w:val="a4"/>
        <w:ind w:left="0"/>
        <w:contextualSpacing/>
        <w:jc w:val="both"/>
        <w:rPr>
          <w:szCs w:val="24"/>
        </w:rPr>
      </w:pPr>
      <w:r w:rsidRPr="00DA365A">
        <w:rPr>
          <w:szCs w:val="24"/>
        </w:rPr>
        <w:t xml:space="preserve">Если организация соответствует критериям Финансового института, она должна выполнять требования FATCA. </w:t>
      </w:r>
    </w:p>
    <w:p w14:paraId="2CAC995E" w14:textId="77777777" w:rsidR="00C606E1" w:rsidRPr="00DA365A" w:rsidRDefault="00C606E1" w:rsidP="00C606E1">
      <w:pPr>
        <w:pStyle w:val="a4"/>
        <w:ind w:left="0"/>
        <w:contextualSpacing/>
        <w:jc w:val="both"/>
        <w:rPr>
          <w:szCs w:val="24"/>
        </w:rPr>
      </w:pPr>
      <w:r w:rsidRPr="00DA365A">
        <w:rPr>
          <w:szCs w:val="24"/>
        </w:rPr>
        <w:t xml:space="preserve">Организация является «Финансовым институтом» для целей FATCA, если она соответствует критериям, указанным ниже. </w:t>
      </w:r>
    </w:p>
    <w:p w14:paraId="74847540" w14:textId="77777777" w:rsidR="00C606E1" w:rsidRPr="00DA365A" w:rsidRDefault="00C606E1" w:rsidP="00C606E1">
      <w:pPr>
        <w:pStyle w:val="a4"/>
        <w:numPr>
          <w:ilvl w:val="0"/>
          <w:numId w:val="8"/>
        </w:numPr>
        <w:ind w:left="360"/>
        <w:contextualSpacing/>
        <w:jc w:val="both"/>
        <w:rPr>
          <w:szCs w:val="24"/>
        </w:rPr>
      </w:pPr>
      <w:r w:rsidRPr="00DA365A">
        <w:rPr>
          <w:b/>
          <w:szCs w:val="24"/>
        </w:rPr>
        <w:t>Банковская организация (</w:t>
      </w:r>
      <w:proofErr w:type="spellStart"/>
      <w:r w:rsidRPr="00DA365A">
        <w:rPr>
          <w:b/>
          <w:szCs w:val="24"/>
        </w:rPr>
        <w:t>depository</w:t>
      </w:r>
      <w:proofErr w:type="spellEnd"/>
      <w:r w:rsidRPr="00DA365A">
        <w:rPr>
          <w:b/>
          <w:szCs w:val="24"/>
        </w:rPr>
        <w:t xml:space="preserve"> </w:t>
      </w:r>
      <w:proofErr w:type="spellStart"/>
      <w:r w:rsidRPr="00DA365A">
        <w:rPr>
          <w:b/>
          <w:szCs w:val="24"/>
        </w:rPr>
        <w:t>institution</w:t>
      </w:r>
      <w:proofErr w:type="spellEnd"/>
      <w:r w:rsidRPr="00DA365A">
        <w:rPr>
          <w:b/>
          <w:szCs w:val="24"/>
        </w:rPr>
        <w:t>):</w:t>
      </w:r>
      <w:r w:rsidRPr="00DA365A">
        <w:rPr>
          <w:szCs w:val="24"/>
        </w:rPr>
        <w:t xml:space="preserve"> </w:t>
      </w:r>
    </w:p>
    <w:p w14:paraId="1893163F" w14:textId="77777777" w:rsidR="00C606E1" w:rsidRPr="00DA365A" w:rsidRDefault="00C606E1" w:rsidP="00C606E1">
      <w:pPr>
        <w:pStyle w:val="a4"/>
        <w:ind w:left="60"/>
        <w:contextualSpacing/>
        <w:jc w:val="both"/>
        <w:rPr>
          <w:szCs w:val="24"/>
        </w:rPr>
      </w:pPr>
      <w:r w:rsidRPr="00DA365A">
        <w:rPr>
          <w:szCs w:val="24"/>
        </w:rPr>
        <w:t>Для целей FATCA организация признается «банковской организацией» (</w:t>
      </w:r>
      <w:proofErr w:type="spellStart"/>
      <w:r w:rsidRPr="00DA365A">
        <w:rPr>
          <w:szCs w:val="24"/>
        </w:rPr>
        <w:t>Depository</w:t>
      </w:r>
      <w:proofErr w:type="spellEnd"/>
      <w:r w:rsidRPr="00DA365A">
        <w:rPr>
          <w:szCs w:val="24"/>
        </w:rPr>
        <w:t xml:space="preserve"> </w:t>
      </w:r>
      <w:proofErr w:type="spellStart"/>
      <w:r w:rsidRPr="00DA365A">
        <w:rPr>
          <w:szCs w:val="24"/>
        </w:rPr>
        <w:t>Institution</w:t>
      </w:r>
      <w:proofErr w:type="spellEnd"/>
      <w:r w:rsidRPr="00DA365A">
        <w:rPr>
          <w:szCs w:val="24"/>
        </w:rPr>
        <w:t xml:space="preserve">), если такая организация в рамках своей обычной деятельности принимает вклады или осуществляет иные схожие виды инвестирования (например, денежные средства на время) и </w:t>
      </w:r>
      <w:r w:rsidRPr="00DA365A">
        <w:rPr>
          <w:b/>
          <w:szCs w:val="24"/>
        </w:rPr>
        <w:t>регулярно</w:t>
      </w:r>
      <w:r w:rsidRPr="00DA365A">
        <w:rPr>
          <w:szCs w:val="24"/>
        </w:rPr>
        <w:t xml:space="preserve"> занимается одним или несколькими видами деятельности, перечисленными ниже:</w:t>
      </w:r>
    </w:p>
    <w:p w14:paraId="5DC91FAA" w14:textId="77777777" w:rsidR="00C606E1" w:rsidRPr="00DA365A" w:rsidRDefault="00C606E1" w:rsidP="00C606E1">
      <w:pPr>
        <w:pStyle w:val="a4"/>
        <w:ind w:left="60"/>
        <w:contextualSpacing/>
        <w:jc w:val="both"/>
        <w:rPr>
          <w:szCs w:val="24"/>
        </w:rPr>
      </w:pPr>
      <w:r w:rsidRPr="00DA365A">
        <w:rPr>
          <w:szCs w:val="24"/>
        </w:rPr>
        <w:sym w:font="Symbol" w:char="F02D"/>
      </w:r>
      <w:r w:rsidRPr="00DA365A">
        <w:rPr>
          <w:szCs w:val="24"/>
        </w:rPr>
        <w:t xml:space="preserve"> выдача кредитов (займов); </w:t>
      </w:r>
    </w:p>
    <w:p w14:paraId="07D0A01E" w14:textId="77777777" w:rsidR="00C606E1" w:rsidRPr="00DA365A" w:rsidRDefault="00C606E1" w:rsidP="00C606E1">
      <w:pPr>
        <w:pStyle w:val="a4"/>
        <w:ind w:left="60"/>
        <w:contextualSpacing/>
        <w:jc w:val="both"/>
        <w:rPr>
          <w:szCs w:val="24"/>
        </w:rPr>
      </w:pPr>
      <w:r w:rsidRPr="00DA365A">
        <w:rPr>
          <w:szCs w:val="24"/>
        </w:rPr>
        <w:sym w:font="Symbol" w:char="F02D"/>
      </w:r>
      <w:r w:rsidRPr="00DA365A">
        <w:rPr>
          <w:szCs w:val="24"/>
        </w:rPr>
        <w:t xml:space="preserve"> 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 </w:t>
      </w:r>
    </w:p>
    <w:p w14:paraId="699B4CD4" w14:textId="77777777" w:rsidR="00C606E1" w:rsidRPr="00DA365A" w:rsidRDefault="00C606E1" w:rsidP="00C606E1">
      <w:pPr>
        <w:pStyle w:val="a4"/>
        <w:ind w:left="60"/>
        <w:contextualSpacing/>
        <w:jc w:val="both"/>
        <w:rPr>
          <w:szCs w:val="24"/>
        </w:rPr>
      </w:pPr>
      <w:r w:rsidRPr="00DA365A">
        <w:rPr>
          <w:szCs w:val="24"/>
        </w:rPr>
        <w:sym w:font="Symbol" w:char="F02D"/>
      </w:r>
      <w:r w:rsidRPr="00DA365A">
        <w:rPr>
          <w:szCs w:val="24"/>
        </w:rPr>
        <w:t xml:space="preserve"> выдача аккредитивов и негоциация векселей; </w:t>
      </w:r>
    </w:p>
    <w:p w14:paraId="05DF481F" w14:textId="77777777" w:rsidR="00C606E1" w:rsidRPr="00DA365A" w:rsidRDefault="00C606E1" w:rsidP="00C606E1">
      <w:pPr>
        <w:pStyle w:val="a4"/>
        <w:ind w:left="60"/>
        <w:contextualSpacing/>
        <w:jc w:val="both"/>
        <w:rPr>
          <w:szCs w:val="24"/>
        </w:rPr>
      </w:pPr>
      <w:r w:rsidRPr="00DA365A">
        <w:rPr>
          <w:szCs w:val="24"/>
        </w:rPr>
        <w:sym w:font="Symbol" w:char="F02D"/>
      </w:r>
      <w:r w:rsidRPr="00DA365A">
        <w:rPr>
          <w:szCs w:val="24"/>
        </w:rPr>
        <w:t xml:space="preserve"> предоставление фидуциарных услуг или услуг по доверительному управлению;</w:t>
      </w:r>
    </w:p>
    <w:p w14:paraId="61DE7E57" w14:textId="77777777" w:rsidR="00C606E1" w:rsidRPr="00DA365A" w:rsidRDefault="00C606E1" w:rsidP="00C606E1">
      <w:pPr>
        <w:pStyle w:val="a4"/>
        <w:ind w:left="60"/>
        <w:contextualSpacing/>
        <w:jc w:val="both"/>
        <w:rPr>
          <w:szCs w:val="24"/>
        </w:rPr>
      </w:pPr>
      <w:r w:rsidRPr="00DA365A">
        <w:rPr>
          <w:szCs w:val="24"/>
        </w:rPr>
        <w:sym w:font="Symbol" w:char="F02D"/>
      </w:r>
      <w:r w:rsidRPr="00DA365A">
        <w:rPr>
          <w:szCs w:val="24"/>
        </w:rPr>
        <w:t xml:space="preserve"> предоставление финансирования для совершения сделок с иностранной валютой;</w:t>
      </w:r>
    </w:p>
    <w:p w14:paraId="2FA1A879" w14:textId="77777777" w:rsidR="00C606E1" w:rsidRPr="00DA365A" w:rsidRDefault="00C606E1" w:rsidP="00C606E1">
      <w:pPr>
        <w:pStyle w:val="a4"/>
        <w:ind w:left="60"/>
        <w:contextualSpacing/>
        <w:jc w:val="both"/>
        <w:rPr>
          <w:szCs w:val="24"/>
        </w:rPr>
      </w:pPr>
      <w:r w:rsidRPr="00DA365A">
        <w:rPr>
          <w:szCs w:val="24"/>
        </w:rPr>
        <w:sym w:font="Symbol" w:char="F02D"/>
      </w:r>
      <w:r w:rsidRPr="00DA365A">
        <w:rPr>
          <w:szCs w:val="24"/>
        </w:rPr>
        <w:t xml:space="preserve"> заключение договоров финансовой аренды, приобретения и реализации имущества, являющегося предметом финансовой аренды. </w:t>
      </w:r>
    </w:p>
    <w:p w14:paraId="67C8EDC4" w14:textId="77777777" w:rsidR="00C606E1" w:rsidRPr="00DA365A" w:rsidRDefault="00C606E1" w:rsidP="00C606E1">
      <w:pPr>
        <w:pStyle w:val="a4"/>
        <w:ind w:left="60"/>
        <w:contextualSpacing/>
        <w:jc w:val="both"/>
        <w:rPr>
          <w:szCs w:val="24"/>
        </w:rPr>
      </w:pPr>
    </w:p>
    <w:p w14:paraId="225660CE" w14:textId="77777777" w:rsidR="00C606E1" w:rsidRPr="00DA365A" w:rsidRDefault="00C606E1" w:rsidP="00C606E1">
      <w:pPr>
        <w:pStyle w:val="a4"/>
        <w:ind w:left="60"/>
        <w:contextualSpacing/>
        <w:jc w:val="both"/>
        <w:rPr>
          <w:szCs w:val="24"/>
        </w:rPr>
      </w:pPr>
      <w:r w:rsidRPr="00DA365A">
        <w:rPr>
          <w:b/>
          <w:i/>
          <w:szCs w:val="24"/>
        </w:rPr>
        <w:t>Пример организации, соответствующей указанным критериям:</w:t>
      </w:r>
      <w:r w:rsidRPr="00DA365A">
        <w:rPr>
          <w:i/>
          <w:szCs w:val="24"/>
        </w:rPr>
        <w:t xml:space="preserve"> </w:t>
      </w:r>
      <w:r w:rsidRPr="00DA365A">
        <w:rPr>
          <w:szCs w:val="24"/>
        </w:rPr>
        <w:t xml:space="preserve">микрофинансовые организации, кредитные кооперативы. </w:t>
      </w:r>
    </w:p>
    <w:p w14:paraId="66CC8830" w14:textId="77777777" w:rsidR="00C606E1" w:rsidRPr="00DA365A" w:rsidRDefault="00C606E1" w:rsidP="00C606E1">
      <w:pPr>
        <w:pStyle w:val="a4"/>
        <w:ind w:left="60"/>
        <w:contextualSpacing/>
        <w:jc w:val="both"/>
        <w:rPr>
          <w:szCs w:val="24"/>
        </w:rPr>
      </w:pPr>
      <w:r w:rsidRPr="00DA365A">
        <w:rPr>
          <w:b/>
          <w:i/>
          <w:szCs w:val="24"/>
        </w:rPr>
        <w:t>Исключения:</w:t>
      </w:r>
      <w:r w:rsidRPr="00DA365A">
        <w:rPr>
          <w:szCs w:val="24"/>
        </w:rPr>
        <w:t xml:space="preserve"> Компания не признается осуществляющей указанную выше деятельность, аналогичную банковской в случае, если: </w:t>
      </w:r>
    </w:p>
    <w:p w14:paraId="4F9192F8" w14:textId="77777777" w:rsidR="00C606E1" w:rsidRPr="00DA365A" w:rsidRDefault="00C606E1" w:rsidP="00C606E1">
      <w:pPr>
        <w:pStyle w:val="a4"/>
        <w:ind w:left="60"/>
        <w:contextualSpacing/>
        <w:jc w:val="both"/>
        <w:rPr>
          <w:i/>
          <w:szCs w:val="24"/>
        </w:rPr>
      </w:pPr>
      <w:r w:rsidRPr="00DA365A">
        <w:rPr>
          <w:szCs w:val="24"/>
        </w:rPr>
        <w:t xml:space="preserve">− 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DA365A">
        <w:rPr>
          <w:i/>
          <w:szCs w:val="24"/>
        </w:rPr>
        <w:t>(пример: лизинговые организации);</w:t>
      </w:r>
    </w:p>
    <w:p w14:paraId="1EC025C3" w14:textId="77777777" w:rsidR="00C606E1" w:rsidRPr="00DA365A" w:rsidRDefault="00C606E1" w:rsidP="00C606E1">
      <w:pPr>
        <w:pStyle w:val="a4"/>
        <w:ind w:left="60"/>
        <w:contextualSpacing/>
        <w:jc w:val="both"/>
        <w:rPr>
          <w:i/>
          <w:szCs w:val="24"/>
        </w:rPr>
      </w:pPr>
      <w:r w:rsidRPr="00DA365A">
        <w:rPr>
          <w:szCs w:val="24"/>
        </w:rPr>
        <w:t xml:space="preserve">− привлекает займы на осуществление основной нефинансовой деятельности </w:t>
      </w:r>
      <w:r w:rsidRPr="00DA365A">
        <w:rPr>
          <w:i/>
          <w:szCs w:val="24"/>
        </w:rPr>
        <w:t>(пример: ломбарды).</w:t>
      </w:r>
    </w:p>
    <w:p w14:paraId="4C75725F" w14:textId="77777777" w:rsidR="00C606E1" w:rsidRPr="00DA365A" w:rsidRDefault="00C606E1" w:rsidP="00C606E1">
      <w:pPr>
        <w:pStyle w:val="a4"/>
        <w:numPr>
          <w:ilvl w:val="0"/>
          <w:numId w:val="8"/>
        </w:numPr>
        <w:ind w:left="360"/>
        <w:contextualSpacing/>
        <w:jc w:val="both"/>
        <w:rPr>
          <w:b/>
          <w:i/>
          <w:spacing w:val="2"/>
          <w:szCs w:val="24"/>
          <w:lang w:val="en-US"/>
        </w:rPr>
      </w:pPr>
      <w:r w:rsidRPr="00DA365A">
        <w:rPr>
          <w:b/>
          <w:szCs w:val="24"/>
        </w:rPr>
        <w:t>Деятельность</w:t>
      </w:r>
      <w:r w:rsidRPr="00DA365A">
        <w:rPr>
          <w:b/>
          <w:szCs w:val="24"/>
          <w:lang w:val="en-US"/>
        </w:rPr>
        <w:t xml:space="preserve"> </w:t>
      </w:r>
      <w:r w:rsidRPr="00DA365A">
        <w:rPr>
          <w:b/>
          <w:szCs w:val="24"/>
        </w:rPr>
        <w:t>по</w:t>
      </w:r>
      <w:r w:rsidRPr="00DA365A">
        <w:rPr>
          <w:b/>
          <w:szCs w:val="24"/>
          <w:lang w:val="en-US"/>
        </w:rPr>
        <w:t xml:space="preserve"> </w:t>
      </w:r>
      <w:r w:rsidRPr="00DA365A">
        <w:rPr>
          <w:b/>
          <w:szCs w:val="24"/>
        </w:rPr>
        <w:t>учету</w:t>
      </w:r>
      <w:r w:rsidRPr="00DA365A">
        <w:rPr>
          <w:b/>
          <w:szCs w:val="24"/>
          <w:lang w:val="en-US"/>
        </w:rPr>
        <w:t xml:space="preserve"> </w:t>
      </w:r>
      <w:r w:rsidRPr="00DA365A">
        <w:rPr>
          <w:b/>
          <w:szCs w:val="24"/>
        </w:rPr>
        <w:t>и</w:t>
      </w:r>
      <w:r w:rsidRPr="00DA365A">
        <w:rPr>
          <w:b/>
          <w:szCs w:val="24"/>
          <w:lang w:val="en-US"/>
        </w:rPr>
        <w:t xml:space="preserve"> </w:t>
      </w:r>
      <w:r w:rsidRPr="00DA365A">
        <w:rPr>
          <w:b/>
          <w:szCs w:val="24"/>
        </w:rPr>
        <w:t>хранению</w:t>
      </w:r>
      <w:r w:rsidRPr="00DA365A">
        <w:rPr>
          <w:b/>
          <w:szCs w:val="24"/>
          <w:lang w:val="en-US"/>
        </w:rPr>
        <w:t xml:space="preserve"> </w:t>
      </w:r>
      <w:r w:rsidRPr="00DA365A">
        <w:rPr>
          <w:b/>
          <w:szCs w:val="24"/>
        </w:rPr>
        <w:t>финансовых</w:t>
      </w:r>
      <w:r w:rsidRPr="00DA365A">
        <w:rPr>
          <w:b/>
          <w:szCs w:val="24"/>
          <w:lang w:val="en-US"/>
        </w:rPr>
        <w:t xml:space="preserve"> </w:t>
      </w:r>
      <w:r w:rsidRPr="00DA365A">
        <w:rPr>
          <w:b/>
          <w:szCs w:val="24"/>
        </w:rPr>
        <w:t>активов</w:t>
      </w:r>
      <w:r w:rsidRPr="00DA365A">
        <w:rPr>
          <w:b/>
          <w:szCs w:val="24"/>
          <w:lang w:val="en-US"/>
        </w:rPr>
        <w:t xml:space="preserve"> (Holding financial assets for others as a </w:t>
      </w:r>
      <w:proofErr w:type="spellStart"/>
      <w:r w:rsidRPr="00DA365A">
        <w:rPr>
          <w:b/>
          <w:szCs w:val="24"/>
          <w:lang w:val="en-US"/>
        </w:rPr>
        <w:t>substancial</w:t>
      </w:r>
      <w:proofErr w:type="spellEnd"/>
      <w:r w:rsidRPr="00DA365A">
        <w:rPr>
          <w:b/>
          <w:szCs w:val="24"/>
          <w:lang w:val="en-US"/>
        </w:rPr>
        <w:t xml:space="preserve"> portion of business):</w:t>
      </w:r>
      <w:r w:rsidRPr="00DA365A">
        <w:rPr>
          <w:szCs w:val="24"/>
          <w:lang w:val="en-US"/>
        </w:rPr>
        <w:t xml:space="preserve"> </w:t>
      </w:r>
    </w:p>
    <w:p w14:paraId="50B179C2" w14:textId="77777777" w:rsidR="00C606E1" w:rsidRPr="00DA365A" w:rsidRDefault="00C606E1" w:rsidP="00C606E1">
      <w:pPr>
        <w:contextualSpacing/>
        <w:jc w:val="both"/>
      </w:pPr>
      <w:r w:rsidRPr="00DA365A">
        <w:t xml:space="preserve">Для целей FATCA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 </w:t>
      </w:r>
    </w:p>
    <w:p w14:paraId="4398D9BF" w14:textId="77777777" w:rsidR="00C606E1" w:rsidRPr="00DA365A" w:rsidRDefault="00C606E1" w:rsidP="00C606E1">
      <w:pPr>
        <w:contextualSpacing/>
        <w:jc w:val="both"/>
      </w:pPr>
      <w:r w:rsidRPr="00DA365A">
        <w:t>К услугам компании по учету и хранению финансовых активов, в том числе, относятся:</w:t>
      </w:r>
    </w:p>
    <w:p w14:paraId="59E65F29" w14:textId="77777777" w:rsidR="00C606E1" w:rsidRPr="00DA365A" w:rsidRDefault="00C606E1" w:rsidP="00C606E1">
      <w:pPr>
        <w:contextualSpacing/>
        <w:jc w:val="both"/>
      </w:pPr>
      <w:r w:rsidRPr="00DA365A">
        <w:t xml:space="preserve">− ведение депозитарного учета финансовых активов; </w:t>
      </w:r>
    </w:p>
    <w:p w14:paraId="75DD7B83" w14:textId="77777777" w:rsidR="00C606E1" w:rsidRPr="00DA365A" w:rsidRDefault="00C606E1" w:rsidP="00C606E1">
      <w:pPr>
        <w:contextualSpacing/>
        <w:jc w:val="both"/>
      </w:pPr>
      <w:r w:rsidRPr="00DA365A">
        <w:t xml:space="preserve">− ведение учета финансовых активов на специальных счетах; </w:t>
      </w:r>
    </w:p>
    <w:p w14:paraId="4CD845B4" w14:textId="77777777" w:rsidR="00C606E1" w:rsidRPr="00DA365A" w:rsidRDefault="00C606E1" w:rsidP="00C606E1">
      <w:pPr>
        <w:contextualSpacing/>
        <w:jc w:val="both"/>
      </w:pPr>
      <w:r w:rsidRPr="00DA365A">
        <w:t xml:space="preserve">− осуществление по поручению клиента сделок по реализации финансовых активов; </w:t>
      </w:r>
    </w:p>
    <w:p w14:paraId="1FF6E0A3" w14:textId="77777777" w:rsidR="00C606E1" w:rsidRPr="00DA365A" w:rsidRDefault="00C606E1" w:rsidP="00C606E1">
      <w:pPr>
        <w:contextualSpacing/>
        <w:jc w:val="both"/>
      </w:pPr>
      <w:r w:rsidRPr="00DA365A">
        <w:t xml:space="preserve">− предоставление кредитования на покупку финансовых активов; </w:t>
      </w:r>
    </w:p>
    <w:p w14:paraId="5D148350" w14:textId="77777777" w:rsidR="00C606E1" w:rsidRPr="00DA365A" w:rsidRDefault="00C606E1" w:rsidP="00C606E1">
      <w:pPr>
        <w:contextualSpacing/>
        <w:jc w:val="both"/>
      </w:pPr>
      <w:r w:rsidRPr="00DA365A">
        <w:t xml:space="preserve">− предоставление консультационных услуг в связи с активами, которые учитываются организацией; </w:t>
      </w:r>
    </w:p>
    <w:p w14:paraId="76FE7371" w14:textId="77777777" w:rsidR="00C606E1" w:rsidRPr="00DA365A" w:rsidRDefault="00C606E1" w:rsidP="00C606E1">
      <w:pPr>
        <w:contextualSpacing/>
        <w:jc w:val="both"/>
      </w:pPr>
      <w:r w:rsidRPr="00DA365A">
        <w:lastRenderedPageBreak/>
        <w:t xml:space="preserve">− осуществление клиринга или расчетов по обязательствам, связанным с финансовыми активами; </w:t>
      </w:r>
    </w:p>
    <w:p w14:paraId="1A9FBF06" w14:textId="77777777" w:rsidR="00C606E1" w:rsidRPr="00DA365A" w:rsidRDefault="00C606E1" w:rsidP="00C606E1">
      <w:pPr>
        <w:contextualSpacing/>
        <w:jc w:val="both"/>
      </w:pPr>
      <w:r w:rsidRPr="00DA365A">
        <w:t xml:space="preserve">− иная аналогичная деятельность. </w:t>
      </w:r>
    </w:p>
    <w:p w14:paraId="7D6FFE27" w14:textId="77777777" w:rsidR="00C606E1" w:rsidRPr="00DA365A" w:rsidRDefault="00C606E1" w:rsidP="00C606E1">
      <w:pPr>
        <w:contextualSpacing/>
        <w:jc w:val="both"/>
      </w:pPr>
      <w:r w:rsidRPr="00DA365A">
        <w:t xml:space="preserve">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признается депозитарной организацией в случае, если организация ожидает, что выручка от соответствующих услуг компании, будет равна или превысит 20% от общей выручки компании. </w:t>
      </w:r>
    </w:p>
    <w:p w14:paraId="4C76081E" w14:textId="77777777" w:rsidR="00C606E1" w:rsidRPr="00DA365A" w:rsidRDefault="00C606E1" w:rsidP="00C606E1">
      <w:pPr>
        <w:contextualSpacing/>
        <w:jc w:val="both"/>
      </w:pPr>
      <w:r w:rsidRPr="00DA365A">
        <w:t xml:space="preserve">Для целей расчета выручки от осуществления деятельности по держанию финансовых активов учитываются следующие виды доходов: </w:t>
      </w:r>
    </w:p>
    <w:p w14:paraId="67223ABE" w14:textId="77777777" w:rsidR="00C606E1" w:rsidRPr="00DA365A" w:rsidRDefault="00C606E1" w:rsidP="00C606E1">
      <w:pPr>
        <w:contextualSpacing/>
        <w:jc w:val="both"/>
      </w:pPr>
      <w:r w:rsidRPr="00DA365A">
        <w:sym w:font="Symbol" w:char="F02D"/>
      </w:r>
      <w:r w:rsidRPr="00DA365A">
        <w:t xml:space="preserve"> доход от депозитарных услуг, включая доход от хранения и обслуживания счетов; </w:t>
      </w:r>
    </w:p>
    <w:p w14:paraId="27346EAE" w14:textId="77777777" w:rsidR="00C606E1" w:rsidRPr="00DA365A" w:rsidRDefault="00C606E1" w:rsidP="00C606E1">
      <w:pPr>
        <w:contextualSpacing/>
        <w:jc w:val="both"/>
      </w:pPr>
      <w:r w:rsidRPr="00DA365A">
        <w:sym w:font="Symbol" w:char="F02D"/>
      </w:r>
      <w:r w:rsidRPr="00DA365A">
        <w:t xml:space="preserve"> комиссии за совершение операций с ценными бумагами; </w:t>
      </w:r>
    </w:p>
    <w:p w14:paraId="2186D304" w14:textId="77777777" w:rsidR="00C606E1" w:rsidRPr="00DA365A" w:rsidRDefault="00C606E1" w:rsidP="00C606E1">
      <w:pPr>
        <w:contextualSpacing/>
        <w:jc w:val="both"/>
      </w:pPr>
      <w:r w:rsidRPr="00DA365A">
        <w:sym w:font="Symbol" w:char="F02D"/>
      </w:r>
      <w:r w:rsidRPr="00DA365A">
        <w:t xml:space="preserve"> 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 </w:t>
      </w:r>
    </w:p>
    <w:p w14:paraId="4C5A1712" w14:textId="77777777" w:rsidR="00C606E1" w:rsidRPr="00DA365A" w:rsidRDefault="00C606E1" w:rsidP="00C606E1">
      <w:pPr>
        <w:contextualSpacing/>
        <w:jc w:val="both"/>
      </w:pPr>
      <w:r w:rsidRPr="00DA365A">
        <w:sym w:font="Symbol" w:char="F02D"/>
      </w:r>
      <w:r w:rsidRPr="00DA365A">
        <w:t xml:space="preserve"> доход в виде разниц между курсами покупки и продажи финансового актива; </w:t>
      </w:r>
    </w:p>
    <w:p w14:paraId="3733E67B" w14:textId="77777777" w:rsidR="00C606E1" w:rsidRPr="00DA365A" w:rsidRDefault="00C606E1" w:rsidP="00C606E1">
      <w:pPr>
        <w:contextualSpacing/>
        <w:jc w:val="both"/>
      </w:pPr>
      <w:r w:rsidRPr="00DA365A">
        <w:sym w:font="Symbol" w:char="F02D"/>
      </w:r>
      <w:r w:rsidRPr="00DA365A">
        <w:t xml:space="preserve"> вознаграждение за услуги по предоставлению финансовых консультаций и услуг по проведению расчетов. </w:t>
      </w:r>
    </w:p>
    <w:p w14:paraId="5D1DC776" w14:textId="77777777" w:rsidR="00C606E1" w:rsidRPr="00DA365A" w:rsidRDefault="00C606E1" w:rsidP="00C606E1">
      <w:pPr>
        <w:contextualSpacing/>
        <w:jc w:val="both"/>
        <w:rPr>
          <w:i/>
        </w:rPr>
      </w:pPr>
      <w:r w:rsidRPr="00DA365A">
        <w:rPr>
          <w:b/>
          <w:i/>
        </w:rPr>
        <w:t>Пример организации, соответствующей указанным критериям</w:t>
      </w:r>
      <w:r w:rsidRPr="00DA365A">
        <w:rPr>
          <w:i/>
        </w:rPr>
        <w:t xml:space="preserve">: </w:t>
      </w:r>
      <w:r w:rsidRPr="00DA365A">
        <w:t>депозитарий, специализированный депозитарий</w:t>
      </w:r>
      <w:r w:rsidRPr="00DA365A">
        <w:rPr>
          <w:i/>
        </w:rPr>
        <w:t xml:space="preserve">. </w:t>
      </w:r>
    </w:p>
    <w:p w14:paraId="5A79DE58" w14:textId="77777777" w:rsidR="00C606E1" w:rsidRPr="00DA365A" w:rsidRDefault="00C606E1" w:rsidP="00C606E1">
      <w:pPr>
        <w:widowControl w:val="0"/>
        <w:jc w:val="both"/>
        <w:rPr>
          <w:i/>
        </w:rPr>
      </w:pPr>
      <w:r w:rsidRPr="00DA365A">
        <w:rPr>
          <w:b/>
          <w:i/>
        </w:rPr>
        <w:t>Исключения</w:t>
      </w:r>
      <w:r w:rsidRPr="00DA365A">
        <w:rPr>
          <w:i/>
        </w:rPr>
        <w:t xml:space="preserve">: </w:t>
      </w:r>
      <w:r w:rsidRPr="00DA365A">
        <w:t>реестродержатели</w:t>
      </w:r>
      <w:r w:rsidRPr="00DA365A">
        <w:rPr>
          <w:i/>
        </w:rPr>
        <w:t>.</w:t>
      </w:r>
    </w:p>
    <w:p w14:paraId="1053C611" w14:textId="77777777" w:rsidR="00C606E1" w:rsidRPr="00DA365A" w:rsidRDefault="00C606E1" w:rsidP="00C606E1">
      <w:pPr>
        <w:pStyle w:val="a4"/>
        <w:numPr>
          <w:ilvl w:val="0"/>
          <w:numId w:val="8"/>
        </w:numPr>
        <w:ind w:left="360"/>
        <w:contextualSpacing/>
        <w:jc w:val="both"/>
        <w:rPr>
          <w:b/>
          <w:spacing w:val="2"/>
          <w:szCs w:val="24"/>
        </w:rPr>
      </w:pPr>
      <w:r w:rsidRPr="00DA365A">
        <w:rPr>
          <w:b/>
          <w:szCs w:val="24"/>
        </w:rPr>
        <w:t xml:space="preserve">Инвестиционная деятельность (Investment </w:t>
      </w:r>
      <w:proofErr w:type="spellStart"/>
      <w:r w:rsidRPr="00DA365A">
        <w:rPr>
          <w:b/>
          <w:szCs w:val="24"/>
        </w:rPr>
        <w:t>entity</w:t>
      </w:r>
      <w:proofErr w:type="spellEnd"/>
      <w:r w:rsidRPr="00DA365A">
        <w:rPr>
          <w:b/>
          <w:szCs w:val="24"/>
        </w:rPr>
        <w:t>):</w:t>
      </w:r>
      <w:r w:rsidRPr="00DA365A">
        <w:rPr>
          <w:szCs w:val="24"/>
        </w:rPr>
        <w:t xml:space="preserve"> </w:t>
      </w:r>
    </w:p>
    <w:p w14:paraId="78E22375" w14:textId="77777777" w:rsidR="00C606E1" w:rsidRPr="00DA365A" w:rsidRDefault="00C606E1" w:rsidP="00C606E1">
      <w:pPr>
        <w:pStyle w:val="a4"/>
        <w:ind w:left="0"/>
        <w:contextualSpacing/>
        <w:jc w:val="both"/>
        <w:rPr>
          <w:szCs w:val="24"/>
        </w:rPr>
      </w:pPr>
      <w:r w:rsidRPr="00DA365A">
        <w:rPr>
          <w:szCs w:val="24"/>
        </w:rPr>
        <w:t xml:space="preserve">Организация признается «инвестиционной компанией» (Investment </w:t>
      </w:r>
      <w:proofErr w:type="spellStart"/>
      <w:r w:rsidRPr="00DA365A">
        <w:rPr>
          <w:szCs w:val="24"/>
        </w:rPr>
        <w:t>Entity</w:t>
      </w:r>
      <w:proofErr w:type="spellEnd"/>
      <w:r w:rsidRPr="00DA365A">
        <w:rPr>
          <w:szCs w:val="24"/>
        </w:rPr>
        <w:t xml:space="preserve">) в целях FATCA, если она соответствует одному из критериев, указанных ниже: </w:t>
      </w:r>
    </w:p>
    <w:p w14:paraId="167742EE" w14:textId="77777777" w:rsidR="00C606E1" w:rsidRPr="00DA365A" w:rsidRDefault="00C606E1" w:rsidP="00C606E1">
      <w:pPr>
        <w:pStyle w:val="a4"/>
        <w:numPr>
          <w:ilvl w:val="0"/>
          <w:numId w:val="10"/>
        </w:numPr>
        <w:ind w:left="360"/>
        <w:contextualSpacing/>
        <w:jc w:val="both"/>
        <w:rPr>
          <w:szCs w:val="24"/>
        </w:rPr>
      </w:pPr>
      <w:r w:rsidRPr="00DA365A">
        <w:rPr>
          <w:szCs w:val="24"/>
        </w:rPr>
        <w:t xml:space="preserve">В качестве основного вида своей деятельности организация в интересах или по поручению клиента осуществляет один из следующих видов деятельности: </w:t>
      </w:r>
    </w:p>
    <w:p w14:paraId="784F6F03"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w:t>
      </w:r>
    </w:p>
    <w:p w14:paraId="1A62BC08"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оказание услуг по доверительному управлению на индивидуальной основе либо управление механизмами коллективных инвестиций; либо</w:t>
      </w:r>
    </w:p>
    <w:p w14:paraId="58D42EC9"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оказание иных услуг по инвестированию, администрированию или управлению денежными средствами или финансовыми активами в интересах третьих лиц. </w:t>
      </w:r>
    </w:p>
    <w:p w14:paraId="5F13B17B" w14:textId="77777777" w:rsidR="00C606E1" w:rsidRPr="00DA365A" w:rsidRDefault="00C606E1" w:rsidP="00C606E1">
      <w:pPr>
        <w:pStyle w:val="a4"/>
        <w:ind w:left="0"/>
        <w:contextualSpacing/>
        <w:jc w:val="both"/>
        <w:rPr>
          <w:i/>
          <w:szCs w:val="24"/>
        </w:rPr>
      </w:pPr>
      <w:r w:rsidRPr="00DA365A">
        <w:rPr>
          <w:i/>
          <w:szCs w:val="24"/>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w:t>
      </w:r>
      <w:proofErr w:type="spellStart"/>
      <w:r w:rsidRPr="00DA365A">
        <w:rPr>
          <w:i/>
          <w:szCs w:val="24"/>
        </w:rPr>
        <w:t>notional</w:t>
      </w:r>
      <w:proofErr w:type="spellEnd"/>
      <w:r w:rsidRPr="00DA365A">
        <w:rPr>
          <w:i/>
          <w:szCs w:val="24"/>
        </w:rPr>
        <w:t xml:space="preserve"> </w:t>
      </w:r>
      <w:proofErr w:type="spellStart"/>
      <w:r w:rsidRPr="00DA365A">
        <w:rPr>
          <w:i/>
          <w:szCs w:val="24"/>
        </w:rPr>
        <w:t>principal</w:t>
      </w:r>
      <w:proofErr w:type="spellEnd"/>
      <w:r w:rsidRPr="00DA365A">
        <w:rPr>
          <w:i/>
          <w:szCs w:val="24"/>
        </w:rPr>
        <w:t xml:space="preserve"> </w:t>
      </w:r>
      <w:proofErr w:type="spellStart"/>
      <w:r w:rsidRPr="00DA365A">
        <w:rPr>
          <w:i/>
          <w:szCs w:val="24"/>
        </w:rPr>
        <w:t>contracts</w:t>
      </w:r>
      <w:proofErr w:type="spellEnd"/>
      <w:r w:rsidRPr="00DA365A">
        <w:rPr>
          <w:i/>
          <w:szCs w:val="24"/>
        </w:rPr>
        <w:t>)), договоры страхования, аннуитетные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аннуитетном договоре</w:t>
      </w:r>
    </w:p>
    <w:p w14:paraId="118C9B12" w14:textId="77777777" w:rsidR="00C606E1" w:rsidRPr="00DA365A" w:rsidRDefault="00C606E1" w:rsidP="00C606E1">
      <w:pPr>
        <w:pStyle w:val="a4"/>
        <w:ind w:left="0"/>
        <w:contextualSpacing/>
        <w:jc w:val="both"/>
        <w:rPr>
          <w:szCs w:val="24"/>
        </w:rPr>
      </w:pPr>
      <w:r w:rsidRPr="00DA365A">
        <w:rPr>
          <w:szCs w:val="24"/>
        </w:rPr>
        <w:t>2. 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банком, депозитарием, страховой или холдинговой компанией, или компанией, описанной в п. 1 выше. При этом организация 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w:t>
      </w:r>
    </w:p>
    <w:p w14:paraId="5A25BDC8" w14:textId="77777777" w:rsidR="00C606E1" w:rsidRPr="00DA365A" w:rsidRDefault="00C606E1" w:rsidP="00C606E1">
      <w:pPr>
        <w:pStyle w:val="a4"/>
        <w:ind w:left="0"/>
        <w:contextualSpacing/>
        <w:jc w:val="both"/>
        <w:rPr>
          <w:szCs w:val="24"/>
        </w:rPr>
      </w:pPr>
      <w:r w:rsidRPr="00DA365A">
        <w:rPr>
          <w:szCs w:val="24"/>
        </w:rPr>
        <w:t xml:space="preserve">3. Организация является механизмом коллективных инвестиций, паевым фондом, биржевым фондом, фондом прямых инвестиций, хедж-фондом, венчурным фондом, </w:t>
      </w:r>
      <w:r w:rsidRPr="00DA365A">
        <w:rPr>
          <w:szCs w:val="24"/>
        </w:rPr>
        <w:lastRenderedPageBreak/>
        <w:t xml:space="preserve">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 </w:t>
      </w:r>
    </w:p>
    <w:p w14:paraId="74EE7CFE" w14:textId="77777777" w:rsidR="00C606E1" w:rsidRPr="00DA365A" w:rsidRDefault="00C606E1" w:rsidP="00C606E1">
      <w:pPr>
        <w:pStyle w:val="a4"/>
        <w:ind w:left="0"/>
        <w:contextualSpacing/>
        <w:jc w:val="both"/>
        <w:rPr>
          <w:szCs w:val="24"/>
        </w:rPr>
      </w:pPr>
      <w:r w:rsidRPr="00DA365A">
        <w:rPr>
          <w:szCs w:val="24"/>
        </w:rPr>
        <w:t xml:space="preserve">4. Организация является инвестиционным консультантом (Investment Advisors). </w:t>
      </w:r>
    </w:p>
    <w:p w14:paraId="7C3E0638" w14:textId="77777777" w:rsidR="00C606E1" w:rsidRPr="00DA365A" w:rsidRDefault="00C606E1" w:rsidP="00C606E1">
      <w:pPr>
        <w:pStyle w:val="a4"/>
        <w:ind w:left="0"/>
        <w:contextualSpacing/>
        <w:jc w:val="both"/>
        <w:rPr>
          <w:szCs w:val="24"/>
        </w:rPr>
      </w:pPr>
    </w:p>
    <w:p w14:paraId="72818C8D" w14:textId="77777777" w:rsidR="00C606E1" w:rsidRPr="00DA365A" w:rsidRDefault="00C606E1" w:rsidP="00C606E1">
      <w:pPr>
        <w:pStyle w:val="a4"/>
        <w:ind w:left="0"/>
        <w:contextualSpacing/>
        <w:jc w:val="both"/>
        <w:rPr>
          <w:szCs w:val="24"/>
        </w:rPr>
      </w:pPr>
      <w:r w:rsidRPr="00DA365A">
        <w:rPr>
          <w:szCs w:val="24"/>
        </w:rP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 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p>
    <w:p w14:paraId="6EF9E0F3" w14:textId="77777777" w:rsidR="00C606E1" w:rsidRPr="00DA365A" w:rsidRDefault="00C606E1" w:rsidP="00C606E1">
      <w:pPr>
        <w:pStyle w:val="a4"/>
        <w:ind w:left="0"/>
        <w:contextualSpacing/>
        <w:jc w:val="both"/>
        <w:rPr>
          <w:szCs w:val="24"/>
        </w:rPr>
      </w:pPr>
      <w:r w:rsidRPr="00DA365A">
        <w:rPr>
          <w:szCs w:val="24"/>
        </w:rPr>
        <w:t xml:space="preserve">Вновь созданная организация, у которой нет истории деятельности, рассматривается как организация, которая в качестве основного вида деятельности осуществляет инвестиционную </w:t>
      </w:r>
      <w:proofErr w:type="gramStart"/>
      <w:r w:rsidRPr="00DA365A">
        <w:rPr>
          <w:szCs w:val="24"/>
        </w:rPr>
        <w:t>деятельность, в случае, если</w:t>
      </w:r>
      <w:proofErr w:type="gramEnd"/>
      <w:r w:rsidRPr="00DA365A">
        <w:rPr>
          <w:szCs w:val="24"/>
        </w:rPr>
        <w:t xml:space="preserve"> организация ожидает, что выручка от соответствующих услуг организация будет равна или превысит 50% от общей выручки организация. </w:t>
      </w:r>
    </w:p>
    <w:p w14:paraId="0337C17E" w14:textId="77777777" w:rsidR="00C606E1" w:rsidRPr="00DA365A" w:rsidRDefault="00C606E1" w:rsidP="00C606E1">
      <w:pPr>
        <w:pStyle w:val="a4"/>
        <w:ind w:left="0"/>
        <w:contextualSpacing/>
        <w:jc w:val="both"/>
        <w:rPr>
          <w:szCs w:val="24"/>
        </w:rPr>
      </w:pPr>
      <w:r w:rsidRPr="00DA365A">
        <w:rPr>
          <w:i/>
          <w:szCs w:val="24"/>
        </w:rPr>
        <w:t xml:space="preserve">Пример организации, соответствующей указанным критериям: </w:t>
      </w:r>
      <w:r w:rsidRPr="00DA365A">
        <w:rPr>
          <w:szCs w:val="24"/>
        </w:rPr>
        <w:t xml:space="preserve">брокерские организации, инвестиционные фонды (включая негосударственные пенсионные фонды), организации, которые функционируют как инвестиционный фонд, управляющие компании. </w:t>
      </w:r>
    </w:p>
    <w:p w14:paraId="0D06B1F4" w14:textId="77777777" w:rsidR="00C606E1" w:rsidRPr="00DA365A" w:rsidRDefault="00C606E1" w:rsidP="00C606E1">
      <w:pPr>
        <w:pStyle w:val="a4"/>
        <w:ind w:left="0"/>
        <w:contextualSpacing/>
        <w:jc w:val="both"/>
        <w:rPr>
          <w:i/>
          <w:szCs w:val="24"/>
        </w:rPr>
      </w:pPr>
      <w:r w:rsidRPr="00DA365A">
        <w:rPr>
          <w:i/>
          <w:szCs w:val="24"/>
        </w:rPr>
        <w:t>Исключения:</w:t>
      </w:r>
      <w:r w:rsidRPr="00DA365A">
        <w:rPr>
          <w:szCs w:val="24"/>
        </w:rPr>
        <w:t xml:space="preserve"> фонды, которые инвестируют </w:t>
      </w:r>
      <w:r w:rsidRPr="00DA365A">
        <w:rPr>
          <w:i/>
          <w:szCs w:val="24"/>
        </w:rPr>
        <w:t>непосредственно в объекты недвижимости.</w:t>
      </w:r>
    </w:p>
    <w:p w14:paraId="54E59371" w14:textId="77777777" w:rsidR="00C606E1" w:rsidRPr="00DA365A" w:rsidRDefault="00C606E1" w:rsidP="00C606E1">
      <w:pPr>
        <w:pStyle w:val="a4"/>
        <w:numPr>
          <w:ilvl w:val="0"/>
          <w:numId w:val="8"/>
        </w:numPr>
        <w:ind w:left="360"/>
        <w:contextualSpacing/>
        <w:jc w:val="both"/>
        <w:rPr>
          <w:b/>
          <w:i/>
          <w:spacing w:val="2"/>
          <w:szCs w:val="24"/>
        </w:rPr>
      </w:pPr>
      <w:r w:rsidRPr="00DA365A">
        <w:rPr>
          <w:b/>
          <w:szCs w:val="24"/>
        </w:rPr>
        <w:t xml:space="preserve">Холдинговые компании (Holding </w:t>
      </w:r>
      <w:proofErr w:type="spellStart"/>
      <w:r w:rsidRPr="00DA365A">
        <w:rPr>
          <w:b/>
          <w:szCs w:val="24"/>
        </w:rPr>
        <w:t>companies</w:t>
      </w:r>
      <w:proofErr w:type="spellEnd"/>
      <w:r w:rsidRPr="00DA365A">
        <w:rPr>
          <w:b/>
          <w:szCs w:val="24"/>
        </w:rPr>
        <w:t>) и казначейские центры (</w:t>
      </w:r>
      <w:proofErr w:type="spellStart"/>
      <w:r w:rsidRPr="00DA365A">
        <w:rPr>
          <w:b/>
          <w:szCs w:val="24"/>
        </w:rPr>
        <w:t>Treasury</w:t>
      </w:r>
      <w:proofErr w:type="spellEnd"/>
      <w:r w:rsidRPr="00DA365A">
        <w:rPr>
          <w:b/>
          <w:szCs w:val="24"/>
        </w:rPr>
        <w:t xml:space="preserve"> </w:t>
      </w:r>
      <w:proofErr w:type="spellStart"/>
      <w:r w:rsidRPr="00DA365A">
        <w:rPr>
          <w:b/>
          <w:szCs w:val="24"/>
        </w:rPr>
        <w:t>center</w:t>
      </w:r>
      <w:proofErr w:type="spellEnd"/>
      <w:r w:rsidRPr="00DA365A">
        <w:rPr>
          <w:b/>
          <w:szCs w:val="24"/>
        </w:rPr>
        <w:t>):</w:t>
      </w:r>
      <w:r w:rsidRPr="00DA365A">
        <w:rPr>
          <w:szCs w:val="24"/>
        </w:rPr>
        <w:t xml:space="preserve"> </w:t>
      </w:r>
    </w:p>
    <w:p w14:paraId="0656308F" w14:textId="77777777" w:rsidR="00C606E1" w:rsidRPr="00DA365A" w:rsidRDefault="00C606E1" w:rsidP="00C606E1">
      <w:pPr>
        <w:pStyle w:val="a4"/>
        <w:numPr>
          <w:ilvl w:val="0"/>
          <w:numId w:val="9"/>
        </w:numPr>
        <w:ind w:left="720"/>
        <w:contextualSpacing/>
        <w:jc w:val="both"/>
        <w:rPr>
          <w:szCs w:val="24"/>
        </w:rPr>
      </w:pPr>
      <w:r w:rsidRPr="00DA365A">
        <w:rPr>
          <w:szCs w:val="24"/>
          <w:u w:val="single"/>
        </w:rPr>
        <w:t>Организация признается «холдинговой компанией»</w:t>
      </w:r>
      <w:r w:rsidRPr="00DA365A">
        <w:rPr>
          <w:szCs w:val="24"/>
        </w:rPr>
        <w:t xml:space="preserve">, если: </w:t>
      </w:r>
    </w:p>
    <w:p w14:paraId="33919253"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Основная деятельность организации связана с владением (прямым или косвенным) всех или части акций, одной или более организаций-участниц группы; </w:t>
      </w:r>
    </w:p>
    <w:p w14:paraId="72A752B7"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w:t>
      </w:r>
      <w:proofErr w:type="spellStart"/>
      <w:r w:rsidRPr="00DA365A">
        <w:rPr>
          <w:szCs w:val="24"/>
        </w:rPr>
        <w:t>voting</w:t>
      </w:r>
      <w:proofErr w:type="spellEnd"/>
      <w:r w:rsidRPr="00DA365A">
        <w:rPr>
          <w:szCs w:val="24"/>
        </w:rPr>
        <w:t xml:space="preserve"> </w:t>
      </w:r>
      <w:proofErr w:type="spellStart"/>
      <w:r w:rsidRPr="00DA365A">
        <w:rPr>
          <w:szCs w:val="24"/>
        </w:rPr>
        <w:t>power</w:t>
      </w:r>
      <w:proofErr w:type="spellEnd"/>
      <w:r w:rsidRPr="00DA365A">
        <w:rPr>
          <w:szCs w:val="24"/>
        </w:rPr>
        <w:t>) и стоимости (</w:t>
      </w:r>
      <w:proofErr w:type="spellStart"/>
      <w:r w:rsidRPr="00DA365A">
        <w:rPr>
          <w:szCs w:val="24"/>
        </w:rPr>
        <w:t>value</w:t>
      </w:r>
      <w:proofErr w:type="spellEnd"/>
      <w:r w:rsidRPr="00DA365A">
        <w:rPr>
          <w:szCs w:val="24"/>
        </w:rPr>
        <w:t>) в головной компании какой-либо группы (</w:t>
      </w:r>
      <w:proofErr w:type="spellStart"/>
      <w:r w:rsidRPr="00DA365A">
        <w:rPr>
          <w:szCs w:val="24"/>
        </w:rPr>
        <w:t>common</w:t>
      </w:r>
      <w:proofErr w:type="spellEnd"/>
      <w:r w:rsidRPr="00DA365A">
        <w:rPr>
          <w:szCs w:val="24"/>
        </w:rPr>
        <w:t xml:space="preserve"> </w:t>
      </w:r>
      <w:proofErr w:type="spellStart"/>
      <w:r w:rsidRPr="00DA365A">
        <w:rPr>
          <w:szCs w:val="24"/>
        </w:rPr>
        <w:t>parent</w:t>
      </w:r>
      <w:proofErr w:type="spellEnd"/>
      <w:r w:rsidRPr="00DA365A">
        <w:rPr>
          <w:szCs w:val="24"/>
        </w:rPr>
        <w:t xml:space="preserve"> </w:t>
      </w:r>
      <w:proofErr w:type="spellStart"/>
      <w:r w:rsidRPr="00DA365A">
        <w:rPr>
          <w:szCs w:val="24"/>
        </w:rPr>
        <w:t>corporation</w:t>
      </w:r>
      <w:proofErr w:type="spellEnd"/>
      <w:r w:rsidRPr="00DA365A">
        <w:rPr>
          <w:szCs w:val="24"/>
        </w:rPr>
        <w:t>).</w:t>
      </w:r>
    </w:p>
    <w:p w14:paraId="181D2B26" w14:textId="77777777" w:rsidR="00C606E1" w:rsidRPr="00DA365A" w:rsidRDefault="00C606E1" w:rsidP="00C606E1">
      <w:pPr>
        <w:pStyle w:val="a4"/>
        <w:numPr>
          <w:ilvl w:val="0"/>
          <w:numId w:val="9"/>
        </w:numPr>
        <w:ind w:left="720"/>
        <w:contextualSpacing/>
        <w:jc w:val="both"/>
        <w:rPr>
          <w:b/>
          <w:i/>
          <w:spacing w:val="2"/>
          <w:szCs w:val="24"/>
        </w:rPr>
      </w:pPr>
      <w:r w:rsidRPr="00DA365A">
        <w:rPr>
          <w:szCs w:val="24"/>
          <w:u w:val="single"/>
        </w:rPr>
        <w:t>«Казначейским центром» признается организация</w:t>
      </w:r>
      <w:r w:rsidRPr="00DA365A">
        <w:rPr>
          <w:szCs w:val="24"/>
        </w:rPr>
        <w:t xml:space="preserve">,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 </w:t>
      </w:r>
    </w:p>
    <w:p w14:paraId="320CFD3D"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управления рисками изменения уровня цен или курса валют в отношении имущества группы или любого ее члена; </w:t>
      </w:r>
    </w:p>
    <w:p w14:paraId="375BDBFC"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управления рисками изменения процентных ставок, уровня цен или курса валют в отношении заимствований группы (или любого ее членов), полученных или подлежащих получению в будущем; </w:t>
      </w:r>
    </w:p>
    <w:p w14:paraId="5A132FAE"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ее члена; </w:t>
      </w:r>
    </w:p>
    <w:p w14:paraId="2D191DF3"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 или </w:t>
      </w:r>
    </w:p>
    <w:p w14:paraId="379EB0CB" w14:textId="77777777" w:rsidR="00C606E1" w:rsidRPr="00DA365A" w:rsidRDefault="00C606E1" w:rsidP="00C606E1">
      <w:pPr>
        <w:pStyle w:val="a4"/>
        <w:ind w:left="720"/>
        <w:contextualSpacing/>
        <w:jc w:val="both"/>
        <w:rPr>
          <w:szCs w:val="24"/>
        </w:rPr>
      </w:pPr>
      <w:r w:rsidRPr="00DA365A">
        <w:rPr>
          <w:szCs w:val="24"/>
        </w:rPr>
        <w:sym w:font="Symbol" w:char="F02D"/>
      </w:r>
      <w:r w:rsidRPr="00DA365A">
        <w:rPr>
          <w:szCs w:val="24"/>
        </w:rPr>
        <w:t xml:space="preserve"> привлечения/предоставления займов для любой компании группы (или любого ее члена).</w:t>
      </w:r>
    </w:p>
    <w:p w14:paraId="5DF13A74" w14:textId="77777777" w:rsidR="00C606E1" w:rsidRPr="00DA365A" w:rsidRDefault="00C606E1" w:rsidP="00C606E1">
      <w:pPr>
        <w:pStyle w:val="a4"/>
        <w:ind w:left="0"/>
        <w:contextualSpacing/>
        <w:jc w:val="both"/>
        <w:rPr>
          <w:szCs w:val="24"/>
        </w:rPr>
      </w:pPr>
      <w:r w:rsidRPr="00DA365A">
        <w:rPr>
          <w:szCs w:val="24"/>
        </w:rPr>
        <w:t xml:space="preserve">Организации - холдинговые компании и казначейские центры признаются «финансовыми институтами» в целях FATCA, если: </w:t>
      </w:r>
    </w:p>
    <w:p w14:paraId="0A5C64C3"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организация входит в группу, в которую входит банк, депозитарная организация, инвестиционная компания, страховая компания (которая является финансовым институтом); или </w:t>
      </w:r>
    </w:p>
    <w:p w14:paraId="1592408B" w14:textId="77777777" w:rsidR="00C606E1" w:rsidRPr="00DA365A" w:rsidRDefault="00C606E1" w:rsidP="00C606E1">
      <w:pPr>
        <w:pStyle w:val="a4"/>
        <w:ind w:left="0"/>
        <w:contextualSpacing/>
        <w:jc w:val="both"/>
        <w:rPr>
          <w:szCs w:val="24"/>
        </w:rPr>
      </w:pPr>
      <w:r w:rsidRPr="00DA365A">
        <w:rPr>
          <w:szCs w:val="24"/>
        </w:rPr>
        <w:lastRenderedPageBreak/>
        <w:sym w:font="Symbol" w:char="F02D"/>
      </w:r>
      <w:r w:rsidRPr="00DA365A">
        <w:rPr>
          <w:szCs w:val="24"/>
        </w:rPr>
        <w:t xml:space="preserve"> организация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 </w:t>
      </w:r>
    </w:p>
    <w:p w14:paraId="26C2D4B6" w14:textId="77777777" w:rsidR="00C606E1" w:rsidRPr="00DA365A" w:rsidRDefault="00C606E1" w:rsidP="00C606E1">
      <w:pPr>
        <w:pStyle w:val="a4"/>
        <w:ind w:left="0"/>
        <w:contextualSpacing/>
        <w:jc w:val="both"/>
        <w:rPr>
          <w:szCs w:val="24"/>
        </w:rPr>
      </w:pPr>
      <w:r w:rsidRPr="00DA365A">
        <w:rPr>
          <w:b/>
          <w:i/>
          <w:szCs w:val="24"/>
        </w:rPr>
        <w:t>Пример организации, соответствующей указанным критериям</w:t>
      </w:r>
      <w:r w:rsidRPr="00DA365A">
        <w:rPr>
          <w:szCs w:val="24"/>
        </w:rPr>
        <w:t xml:space="preserve">: компании специального назначения, холдинговые компании. </w:t>
      </w:r>
    </w:p>
    <w:p w14:paraId="1B671725" w14:textId="77777777" w:rsidR="00C606E1" w:rsidRPr="00DA365A" w:rsidRDefault="00C606E1" w:rsidP="00C606E1">
      <w:pPr>
        <w:pStyle w:val="a4"/>
        <w:ind w:left="0"/>
        <w:contextualSpacing/>
        <w:jc w:val="both"/>
        <w:rPr>
          <w:szCs w:val="24"/>
        </w:rPr>
      </w:pPr>
      <w:r w:rsidRPr="00DA365A">
        <w:rPr>
          <w:i/>
          <w:szCs w:val="24"/>
        </w:rPr>
        <w:t>Исключения: организации, зарегистрированные</w:t>
      </w:r>
      <w:r w:rsidRPr="00DA365A">
        <w:rPr>
          <w:szCs w:val="24"/>
        </w:rPr>
        <w:t xml:space="preserve"> в странах, заключивших межправительственное соглашение с США по FATCA по Модели 1. Уполномоченные государственные органы таких стран </w:t>
      </w:r>
      <w:r w:rsidRPr="00DA365A">
        <w:rPr>
          <w:i/>
          <w:szCs w:val="24"/>
        </w:rPr>
        <w:t>как правило</w:t>
      </w:r>
      <w:r w:rsidRPr="00DA365A">
        <w:rPr>
          <w:szCs w:val="24"/>
        </w:rPr>
        <w:t xml:space="preserve"> исключают холдинговые компании и казначейские компании из категории «финансового института».</w:t>
      </w:r>
    </w:p>
    <w:p w14:paraId="5CEFB5CA" w14:textId="77777777" w:rsidR="00C606E1" w:rsidRPr="00DA365A" w:rsidRDefault="00C606E1" w:rsidP="00C606E1">
      <w:pPr>
        <w:pStyle w:val="a4"/>
        <w:numPr>
          <w:ilvl w:val="0"/>
          <w:numId w:val="8"/>
        </w:numPr>
        <w:ind w:left="0" w:firstLine="0"/>
        <w:contextualSpacing/>
        <w:jc w:val="both"/>
        <w:rPr>
          <w:b/>
          <w:i/>
          <w:spacing w:val="2"/>
          <w:szCs w:val="24"/>
        </w:rPr>
      </w:pPr>
      <w:r w:rsidRPr="00DA365A">
        <w:rPr>
          <w:b/>
          <w:szCs w:val="24"/>
        </w:rPr>
        <w:t xml:space="preserve">Страховая деятельность (Insurance </w:t>
      </w:r>
      <w:proofErr w:type="spellStart"/>
      <w:r w:rsidRPr="00DA365A">
        <w:rPr>
          <w:b/>
          <w:szCs w:val="24"/>
        </w:rPr>
        <w:t>company</w:t>
      </w:r>
      <w:proofErr w:type="spellEnd"/>
      <w:r w:rsidRPr="00DA365A">
        <w:rPr>
          <w:b/>
          <w:szCs w:val="24"/>
        </w:rPr>
        <w:t>):</w:t>
      </w:r>
      <w:r w:rsidRPr="00DA365A">
        <w:rPr>
          <w:szCs w:val="24"/>
        </w:rPr>
        <w:t xml:space="preserve"> </w:t>
      </w:r>
    </w:p>
    <w:p w14:paraId="731DEDEE" w14:textId="77777777" w:rsidR="00C606E1" w:rsidRPr="00DA365A" w:rsidRDefault="00C606E1" w:rsidP="00C606E1">
      <w:pPr>
        <w:pStyle w:val="a4"/>
        <w:ind w:left="0"/>
        <w:contextualSpacing/>
        <w:jc w:val="both"/>
        <w:rPr>
          <w:szCs w:val="24"/>
        </w:rPr>
      </w:pPr>
      <w:r w:rsidRPr="00DA365A">
        <w:rPr>
          <w:szCs w:val="24"/>
        </w:rPr>
        <w:t xml:space="preserve">Для целей FATCA организация признается «страховой компанией», если она удовлетворяет следующим признакам: </w:t>
      </w:r>
    </w:p>
    <w:p w14:paraId="5E3DC4B6"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Деятельность организации признается страховой в соответствии с законодательством любого из государств, в котором организация осуществляет свою деятельность; </w:t>
      </w:r>
    </w:p>
    <w:p w14:paraId="02B060B3"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организация предлагает страховые продукты, которые предусматривают выплату выкупной суммы (</w:t>
      </w:r>
      <w:proofErr w:type="spellStart"/>
      <w:r w:rsidRPr="00DA365A">
        <w:rPr>
          <w:szCs w:val="24"/>
        </w:rPr>
        <w:t>cash</w:t>
      </w:r>
      <w:proofErr w:type="spellEnd"/>
      <w:r w:rsidRPr="00DA365A">
        <w:rPr>
          <w:szCs w:val="24"/>
        </w:rPr>
        <w:t xml:space="preserve"> </w:t>
      </w:r>
      <w:proofErr w:type="spellStart"/>
      <w:r w:rsidRPr="00DA365A">
        <w:rPr>
          <w:szCs w:val="24"/>
        </w:rPr>
        <w:t>value</w:t>
      </w:r>
      <w:proofErr w:type="spellEnd"/>
      <w:r w:rsidRPr="00DA365A">
        <w:rPr>
          <w:szCs w:val="24"/>
        </w:rPr>
        <w:t xml:space="preserve">) или аннуитетные платежи; </w:t>
      </w:r>
    </w:p>
    <w:p w14:paraId="437A59B1"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Выручка организации (например, доход от премий и инвестиционный доход) от страхования, перестрахования и аннуитетных договоров за последний календарный год превысила 50% от общей выручки за такой год; </w:t>
      </w:r>
    </w:p>
    <w:p w14:paraId="47CFAAA7" w14:textId="77777777" w:rsidR="00C606E1" w:rsidRPr="00DA365A" w:rsidRDefault="00C606E1" w:rsidP="00C606E1">
      <w:pPr>
        <w:pStyle w:val="a4"/>
        <w:ind w:left="0"/>
        <w:contextualSpacing/>
        <w:jc w:val="both"/>
        <w:rPr>
          <w:szCs w:val="24"/>
        </w:rPr>
      </w:pPr>
      <w:r w:rsidRPr="00DA365A">
        <w:rPr>
          <w:szCs w:val="24"/>
        </w:rPr>
        <w:sym w:font="Symbol" w:char="F02D"/>
      </w:r>
      <w:r w:rsidRPr="00DA365A">
        <w:rPr>
          <w:szCs w:val="24"/>
        </w:rPr>
        <w:t xml:space="preserve"> Общая сумма активов организации, используемых для осуществления страховой деятельности, деятельности по перестрахованию и деятельности по аннуитетным договорам, за последний календарный год превысила 50% от общей суммы активов за такой год в любой момент такого года. </w:t>
      </w:r>
    </w:p>
    <w:p w14:paraId="04D2A0DD" w14:textId="77777777" w:rsidR="00C606E1" w:rsidRPr="00DA365A" w:rsidRDefault="00C606E1" w:rsidP="00C606E1">
      <w:pPr>
        <w:pStyle w:val="a4"/>
        <w:ind w:left="0"/>
        <w:contextualSpacing/>
        <w:jc w:val="both"/>
        <w:rPr>
          <w:szCs w:val="24"/>
        </w:rPr>
      </w:pPr>
      <w:r w:rsidRPr="00DA365A">
        <w:rPr>
          <w:b/>
          <w:i/>
          <w:szCs w:val="24"/>
        </w:rPr>
        <w:t>Пример организации, соответствующей указанным критериям</w:t>
      </w:r>
      <w:r w:rsidRPr="00DA365A">
        <w:rPr>
          <w:szCs w:val="24"/>
        </w:rPr>
        <w:t>: страховые организации, осуществляющие страхование жизни</w:t>
      </w:r>
    </w:p>
    <w:p w14:paraId="1F71E9BF" w14:textId="77777777" w:rsidR="00C606E1" w:rsidRPr="00DA365A" w:rsidRDefault="00C606E1" w:rsidP="00C606E1">
      <w:pPr>
        <w:pStyle w:val="a4"/>
        <w:ind w:left="0" w:firstLine="1080"/>
        <w:contextualSpacing/>
        <w:rPr>
          <w:szCs w:val="24"/>
        </w:rPr>
      </w:pPr>
    </w:p>
    <w:p w14:paraId="70210559" w14:textId="77777777" w:rsidR="00C606E1" w:rsidRPr="00DA365A" w:rsidRDefault="00C606E1" w:rsidP="00C606E1">
      <w:pPr>
        <w:contextualSpacing/>
        <w:jc w:val="center"/>
        <w:rPr>
          <w:b/>
        </w:rPr>
      </w:pPr>
      <w:r w:rsidRPr="00DA365A">
        <w:rPr>
          <w:b/>
        </w:rPr>
        <w:t>ИНФОРМАЦИЯ ОБ ОРГАНИЗАЦИЯХ, КОТОРЫЕ НЕ ОТНОСЯТСЯ К КАТЕГОРИИ ФИНАНСОВОГО ИНСТИТУТА ДЛЯ ЦЕЛЕЙ FATCA.</w:t>
      </w:r>
    </w:p>
    <w:p w14:paraId="3DD713AE" w14:textId="77777777" w:rsidR="00C606E1" w:rsidRPr="00DA365A" w:rsidRDefault="00C606E1" w:rsidP="00C606E1">
      <w:pPr>
        <w:pStyle w:val="a4"/>
        <w:ind w:left="348"/>
        <w:contextualSpacing/>
        <w:jc w:val="center"/>
        <w:rPr>
          <w:b/>
          <w:szCs w:val="24"/>
        </w:rPr>
      </w:pPr>
    </w:p>
    <w:p w14:paraId="7F1AC6DC" w14:textId="77777777" w:rsidR="00C606E1" w:rsidRPr="00DA365A" w:rsidRDefault="00C606E1" w:rsidP="00C606E1">
      <w:pPr>
        <w:pStyle w:val="a4"/>
        <w:widowControl w:val="0"/>
        <w:numPr>
          <w:ilvl w:val="0"/>
          <w:numId w:val="8"/>
        </w:numPr>
        <w:suppressAutoHyphens w:val="0"/>
        <w:spacing w:before="0" w:after="0"/>
        <w:ind w:left="357" w:hanging="357"/>
        <w:jc w:val="both"/>
        <w:rPr>
          <w:szCs w:val="24"/>
        </w:rPr>
      </w:pPr>
      <w:r w:rsidRPr="00DA365A">
        <w:rPr>
          <w:b/>
          <w:szCs w:val="24"/>
        </w:rPr>
        <w:t>Организация признается контролируемой государственными органами (</w:t>
      </w:r>
      <w:proofErr w:type="spellStart"/>
      <w:r w:rsidRPr="00DA365A">
        <w:rPr>
          <w:b/>
          <w:szCs w:val="24"/>
        </w:rPr>
        <w:t>Controlled</w:t>
      </w:r>
      <w:proofErr w:type="spellEnd"/>
      <w:r w:rsidRPr="00DA365A">
        <w:rPr>
          <w:b/>
          <w:szCs w:val="24"/>
        </w:rPr>
        <w:t xml:space="preserve"> </w:t>
      </w:r>
      <w:proofErr w:type="spellStart"/>
      <w:r w:rsidRPr="00DA365A">
        <w:rPr>
          <w:b/>
          <w:szCs w:val="24"/>
        </w:rPr>
        <w:t>entity</w:t>
      </w:r>
      <w:proofErr w:type="spellEnd"/>
      <w:r w:rsidRPr="00DA365A">
        <w:rPr>
          <w:b/>
          <w:szCs w:val="24"/>
        </w:rPr>
        <w:t>), если выполняются следующие условия:</w:t>
      </w:r>
      <w:r w:rsidRPr="00DA365A">
        <w:rPr>
          <w:szCs w:val="24"/>
        </w:rPr>
        <w:t xml:space="preserve"> </w:t>
      </w:r>
    </w:p>
    <w:p w14:paraId="414BDF28" w14:textId="77777777" w:rsidR="00C606E1" w:rsidRPr="00DA365A" w:rsidRDefault="00C606E1" w:rsidP="00C606E1">
      <w:pPr>
        <w:contextualSpacing/>
        <w:jc w:val="both"/>
      </w:pPr>
      <w:r w:rsidRPr="00DA365A">
        <w:sym w:font="Symbol" w:char="F02D"/>
      </w:r>
      <w:r w:rsidRPr="00DA365A">
        <w:t xml:space="preserve"> организация на 100% прямо или косвенно принадлежит государственным органам; </w:t>
      </w:r>
    </w:p>
    <w:p w14:paraId="16BCD77A" w14:textId="77777777" w:rsidR="00C606E1" w:rsidRPr="00DA365A" w:rsidRDefault="00C606E1" w:rsidP="00C606E1">
      <w:pPr>
        <w:contextualSpacing/>
        <w:jc w:val="both"/>
      </w:pPr>
      <w:r w:rsidRPr="00DA365A">
        <w:sym w:font="Symbol" w:char="F02D"/>
      </w:r>
      <w:r w:rsidRPr="00DA365A">
        <w:t xml:space="preserve"> доходы организации зачисляются на расчетные счета данной организации или на расчетные счета лиц, которые указаны в пункте выше; </w:t>
      </w:r>
    </w:p>
    <w:p w14:paraId="65A323E8" w14:textId="77777777" w:rsidR="00C606E1" w:rsidRPr="00DA365A" w:rsidRDefault="00C606E1" w:rsidP="00C606E1">
      <w:pPr>
        <w:contextualSpacing/>
        <w:jc w:val="both"/>
      </w:pPr>
      <w:r w:rsidRPr="00DA365A">
        <w:sym w:font="Symbol" w:char="F02D"/>
      </w:r>
      <w:r w:rsidRPr="00DA365A">
        <w:t xml:space="preserve"> доходы организации никаким образом не распределяются физическим лицам. </w:t>
      </w:r>
    </w:p>
    <w:p w14:paraId="3EA56B26" w14:textId="77777777" w:rsidR="00C606E1" w:rsidRPr="00DA365A" w:rsidRDefault="00C606E1" w:rsidP="00C606E1">
      <w:pPr>
        <w:contextualSpacing/>
        <w:jc w:val="both"/>
      </w:pPr>
      <w:r w:rsidRPr="00DA365A">
        <w:t xml:space="preserve">Распределением доходов организации физическим лицам считается следующее: </w:t>
      </w:r>
    </w:p>
    <w:p w14:paraId="6B0C71E9" w14:textId="77777777" w:rsidR="00C606E1" w:rsidRPr="00DA365A" w:rsidRDefault="00C606E1" w:rsidP="00C606E1">
      <w:pPr>
        <w:contextualSpacing/>
        <w:jc w:val="both"/>
      </w:pPr>
      <w:r w:rsidRPr="00DA365A">
        <w:t xml:space="preserve">− физические лица используют организацию как посредника для совершения частных инвестиций; </w:t>
      </w:r>
    </w:p>
    <w:p w14:paraId="577AE111" w14:textId="77777777" w:rsidR="00C606E1" w:rsidRPr="00DA365A" w:rsidRDefault="00C606E1" w:rsidP="00C606E1">
      <w:pPr>
        <w:contextualSpacing/>
        <w:jc w:val="both"/>
      </w:pPr>
      <w:r w:rsidRPr="00DA365A">
        <w:t xml:space="preserve">− организация ведет коммерческую деятельность, в результате которой выплачивает клиентам физическим лицам доход (например, организация является коммерческим банком); </w:t>
      </w:r>
    </w:p>
    <w:p w14:paraId="201938E5" w14:textId="77777777" w:rsidR="00C606E1" w:rsidRPr="00DA365A" w:rsidRDefault="00C606E1" w:rsidP="00C606E1">
      <w:pPr>
        <w:widowControl w:val="0"/>
        <w:jc w:val="both"/>
      </w:pPr>
      <w:r w:rsidRPr="00DA365A">
        <w:t>− физическое лицо намерено использует организацию для получения дохода посредством реализации своих полномочий, предоставленных государственными органами.</w:t>
      </w:r>
    </w:p>
    <w:p w14:paraId="02A87C5E" w14:textId="77777777" w:rsidR="00C606E1" w:rsidRPr="00DA365A" w:rsidRDefault="00C606E1" w:rsidP="00C606E1">
      <w:pPr>
        <w:pStyle w:val="a4"/>
        <w:widowControl w:val="0"/>
        <w:numPr>
          <w:ilvl w:val="0"/>
          <w:numId w:val="8"/>
        </w:numPr>
        <w:suppressAutoHyphens w:val="0"/>
        <w:spacing w:before="0" w:after="0"/>
        <w:ind w:left="284" w:hanging="284"/>
        <w:jc w:val="both"/>
        <w:rPr>
          <w:szCs w:val="24"/>
        </w:rPr>
      </w:pPr>
      <w:r w:rsidRPr="00DA365A">
        <w:rPr>
          <w:b/>
          <w:szCs w:val="24"/>
        </w:rPr>
        <w:t>Некоммерческая организация (Non-</w:t>
      </w:r>
      <w:proofErr w:type="spellStart"/>
      <w:r w:rsidRPr="00DA365A">
        <w:rPr>
          <w:b/>
          <w:szCs w:val="24"/>
        </w:rPr>
        <w:t>for</w:t>
      </w:r>
      <w:proofErr w:type="spellEnd"/>
      <w:r w:rsidRPr="00DA365A">
        <w:rPr>
          <w:b/>
          <w:szCs w:val="24"/>
        </w:rPr>
        <w:t xml:space="preserve"> </w:t>
      </w:r>
      <w:proofErr w:type="spellStart"/>
      <w:r w:rsidRPr="00DA365A">
        <w:rPr>
          <w:b/>
          <w:szCs w:val="24"/>
        </w:rPr>
        <w:t>profit</w:t>
      </w:r>
      <w:proofErr w:type="spellEnd"/>
      <w:r w:rsidRPr="00DA365A">
        <w:rPr>
          <w:b/>
          <w:szCs w:val="24"/>
        </w:rPr>
        <w:t xml:space="preserve"> </w:t>
      </w:r>
      <w:proofErr w:type="spellStart"/>
      <w:r w:rsidRPr="00DA365A">
        <w:rPr>
          <w:b/>
          <w:szCs w:val="24"/>
        </w:rPr>
        <w:t>organization</w:t>
      </w:r>
      <w:proofErr w:type="spellEnd"/>
      <w:r w:rsidRPr="00DA365A">
        <w:rPr>
          <w:b/>
          <w:szCs w:val="24"/>
        </w:rPr>
        <w:t>) должна удовлетворять следующим критериям</w:t>
      </w:r>
      <w:r w:rsidRPr="00DA365A">
        <w:rPr>
          <w:szCs w:val="24"/>
        </w:rPr>
        <w:t xml:space="preserve">: </w:t>
      </w:r>
    </w:p>
    <w:p w14:paraId="14B7C717" w14:textId="77777777" w:rsidR="00C606E1" w:rsidRPr="00DA365A" w:rsidRDefault="00C606E1" w:rsidP="00C606E1">
      <w:pPr>
        <w:widowControl w:val="0"/>
        <w:jc w:val="both"/>
      </w:pPr>
      <w:r w:rsidRPr="00DA365A">
        <w:sym w:font="Symbol" w:char="F02D"/>
      </w:r>
      <w:r w:rsidRPr="00DA365A">
        <w:t xml:space="preserve"> организация освобождается от налогообложения; </w:t>
      </w:r>
    </w:p>
    <w:p w14:paraId="695D85E3" w14:textId="77777777" w:rsidR="00C606E1" w:rsidRPr="00DA365A" w:rsidRDefault="00C606E1" w:rsidP="00C606E1">
      <w:pPr>
        <w:pStyle w:val="a4"/>
        <w:widowControl w:val="0"/>
        <w:suppressAutoHyphens w:val="0"/>
        <w:spacing w:before="0" w:after="0"/>
        <w:ind w:left="0"/>
        <w:jc w:val="both"/>
        <w:rPr>
          <w:szCs w:val="24"/>
        </w:rPr>
      </w:pPr>
      <w:r w:rsidRPr="00DA365A">
        <w:rPr>
          <w:szCs w:val="24"/>
        </w:rPr>
        <w:sym w:font="Symbol" w:char="F02D"/>
      </w:r>
      <w:r w:rsidRPr="00DA365A">
        <w:rPr>
          <w:szCs w:val="24"/>
        </w:rPr>
        <w:t xml:space="preserve"> организация не имеет акционеров или участников, которые являются выгодоприобретателями доходов или активов организации; </w:t>
      </w:r>
    </w:p>
    <w:p w14:paraId="43E63FB7" w14:textId="77777777" w:rsidR="00C606E1" w:rsidRPr="00DA365A" w:rsidRDefault="00C606E1" w:rsidP="00C606E1">
      <w:pPr>
        <w:pStyle w:val="a4"/>
        <w:widowControl w:val="0"/>
        <w:suppressAutoHyphens w:val="0"/>
        <w:spacing w:before="0" w:after="0"/>
        <w:ind w:left="0"/>
        <w:jc w:val="both"/>
        <w:rPr>
          <w:szCs w:val="24"/>
        </w:rPr>
      </w:pPr>
      <w:r w:rsidRPr="00DA365A">
        <w:rPr>
          <w:szCs w:val="24"/>
        </w:rPr>
        <w:sym w:font="Symbol" w:char="F02D"/>
      </w:r>
      <w:r w:rsidRPr="00DA365A">
        <w:rPr>
          <w:szCs w:val="24"/>
        </w:rPr>
        <w:t xml:space="preserve"> в соответствии с законодательством или учредительными документами организации, </w:t>
      </w:r>
      <w:r w:rsidRPr="00DA365A">
        <w:rPr>
          <w:szCs w:val="24"/>
        </w:rPr>
        <w:lastRenderedPageBreak/>
        <w:t xml:space="preserve">организация не распределяет доходы или активы в пользу физических лиц или коммерческих организаций (за исключением распределения доходов в рамках благотворительной деятельности или оплату услуг); </w:t>
      </w:r>
    </w:p>
    <w:p w14:paraId="732718AF" w14:textId="77777777" w:rsidR="00C606E1" w:rsidRPr="00DA365A" w:rsidRDefault="00C606E1" w:rsidP="00C606E1">
      <w:pPr>
        <w:pStyle w:val="a4"/>
        <w:widowControl w:val="0"/>
        <w:suppressAutoHyphens w:val="0"/>
        <w:spacing w:before="0" w:after="0"/>
        <w:ind w:left="0"/>
        <w:jc w:val="both"/>
        <w:rPr>
          <w:szCs w:val="24"/>
        </w:rPr>
      </w:pPr>
      <w:r w:rsidRPr="00DA365A">
        <w:rPr>
          <w:szCs w:val="24"/>
        </w:rPr>
        <w:sym w:font="Symbol" w:char="F02D"/>
      </w:r>
      <w:r w:rsidRPr="00DA365A">
        <w:rPr>
          <w:szCs w:val="24"/>
        </w:rPr>
        <w:t xml:space="preserve"> в соответствии с законодательством или учредительными документами организации, при ликвидации организации, все активы организации направляются на благотворительные нужды, передаются другим некоммерческим организациям или государственным органам.</w:t>
      </w:r>
    </w:p>
    <w:p w14:paraId="3DEADD2C" w14:textId="77777777" w:rsidR="00C606E1" w:rsidRPr="00DA365A" w:rsidRDefault="00C606E1" w:rsidP="00C606E1">
      <w:pPr>
        <w:pStyle w:val="a4"/>
        <w:numPr>
          <w:ilvl w:val="0"/>
          <w:numId w:val="8"/>
        </w:numPr>
        <w:ind w:left="360"/>
        <w:contextualSpacing/>
        <w:jc w:val="both"/>
        <w:rPr>
          <w:b/>
          <w:szCs w:val="24"/>
        </w:rPr>
      </w:pPr>
      <w:r w:rsidRPr="00DA365A">
        <w:rPr>
          <w:b/>
          <w:szCs w:val="24"/>
        </w:rPr>
        <w:t>Организацией, акции которой обращаются на организованном рынке ценных бумаг, признается организация, акции которой обращаются на рынке ценных бумаг (</w:t>
      </w:r>
      <w:proofErr w:type="spellStart"/>
      <w:r w:rsidRPr="00DA365A">
        <w:rPr>
          <w:b/>
          <w:szCs w:val="24"/>
        </w:rPr>
        <w:t>publicly</w:t>
      </w:r>
      <w:proofErr w:type="spellEnd"/>
      <w:r w:rsidRPr="00DA365A">
        <w:rPr>
          <w:b/>
          <w:szCs w:val="24"/>
        </w:rPr>
        <w:t xml:space="preserve"> </w:t>
      </w:r>
      <w:proofErr w:type="spellStart"/>
      <w:r w:rsidRPr="00DA365A">
        <w:rPr>
          <w:b/>
          <w:szCs w:val="24"/>
        </w:rPr>
        <w:t>traded</w:t>
      </w:r>
      <w:proofErr w:type="spellEnd"/>
      <w:r w:rsidRPr="00DA365A">
        <w:rPr>
          <w:b/>
          <w:szCs w:val="24"/>
        </w:rPr>
        <w:t xml:space="preserve"> </w:t>
      </w:r>
      <w:proofErr w:type="spellStart"/>
      <w:r w:rsidRPr="00DA365A">
        <w:rPr>
          <w:b/>
          <w:szCs w:val="24"/>
        </w:rPr>
        <w:t>entity</w:t>
      </w:r>
      <w:proofErr w:type="spellEnd"/>
      <w:r w:rsidRPr="00DA365A">
        <w:rPr>
          <w:b/>
          <w:szCs w:val="24"/>
        </w:rPr>
        <w:t>), при соблюдении следующих условий:</w:t>
      </w:r>
    </w:p>
    <w:p w14:paraId="7633B487" w14:textId="77777777" w:rsidR="00C606E1" w:rsidRPr="00DA365A" w:rsidRDefault="00C606E1" w:rsidP="00C606E1">
      <w:pPr>
        <w:contextualSpacing/>
        <w:jc w:val="both"/>
        <w:rPr>
          <w:b/>
          <w:i/>
          <w:spacing w:val="2"/>
        </w:rPr>
      </w:pPr>
      <w:r w:rsidRPr="00DA365A">
        <w:t>Акции организации должны признаваться «регулярно торгуемыми» (</w:t>
      </w:r>
      <w:proofErr w:type="spellStart"/>
      <w:r w:rsidRPr="00DA365A">
        <w:t>regularly</w:t>
      </w:r>
      <w:proofErr w:type="spellEnd"/>
      <w:r w:rsidRPr="00DA365A">
        <w:t xml:space="preserve"> </w:t>
      </w:r>
      <w:proofErr w:type="spellStart"/>
      <w:r w:rsidRPr="00DA365A">
        <w:t>traded</w:t>
      </w:r>
      <w:proofErr w:type="spellEnd"/>
      <w:r w:rsidRPr="00DA365A">
        <w:t xml:space="preserve">). Данное условие выполняется, если в течение календарного года: </w:t>
      </w:r>
    </w:p>
    <w:p w14:paraId="38A18D30" w14:textId="77777777" w:rsidR="00C606E1" w:rsidRPr="00DA365A" w:rsidRDefault="00C606E1" w:rsidP="00C606E1">
      <w:pPr>
        <w:contextualSpacing/>
        <w:jc w:val="both"/>
      </w:pPr>
      <w:r w:rsidRPr="00DA365A">
        <w:t>1) Один или более класс акций организации, представляющий (-</w:t>
      </w:r>
      <w:proofErr w:type="spellStart"/>
      <w:r w:rsidRPr="00DA365A">
        <w:t>ие</w:t>
      </w:r>
      <w:proofErr w:type="spellEnd"/>
      <w:r w:rsidRPr="00DA365A">
        <w:t xml:space="preserve">) более 50% голосующих акций организации (с учетом всех выпущенных классов акций), и стоимость которого (-ых) составляет более 50% от стоимости акций организации, прошел листинг на организованной бирже (соответствует (-ют) требованиям к листингу организованной биржи, </w:t>
      </w:r>
      <w:proofErr w:type="spellStart"/>
      <w:r w:rsidRPr="00DA365A">
        <w:t>listing</w:t>
      </w:r>
      <w:proofErr w:type="spellEnd"/>
      <w:r w:rsidRPr="00DA365A">
        <w:t xml:space="preserve"> </w:t>
      </w:r>
      <w:proofErr w:type="spellStart"/>
      <w:r w:rsidRPr="00DA365A">
        <w:t>requirements</w:t>
      </w:r>
      <w:proofErr w:type="spellEnd"/>
      <w:r w:rsidRPr="00DA365A">
        <w:t xml:space="preserve">); </w:t>
      </w:r>
    </w:p>
    <w:p w14:paraId="28B244E1" w14:textId="77777777" w:rsidR="00C606E1" w:rsidRPr="00DA365A" w:rsidRDefault="00C606E1" w:rsidP="00C606E1">
      <w:pPr>
        <w:contextualSpacing/>
        <w:jc w:val="both"/>
      </w:pPr>
      <w:r w:rsidRPr="00DA365A">
        <w:t>2) В отношении каждого класса акций, удовлетворяющего требованиям к листингу (</w:t>
      </w:r>
      <w:proofErr w:type="spellStart"/>
      <w:r w:rsidRPr="00DA365A">
        <w:t>listing</w:t>
      </w:r>
      <w:proofErr w:type="spellEnd"/>
      <w:r w:rsidRPr="00DA365A">
        <w:t xml:space="preserve"> </w:t>
      </w:r>
      <w:proofErr w:type="spellStart"/>
      <w:r w:rsidRPr="00DA365A">
        <w:t>requirements</w:t>
      </w:r>
      <w:proofErr w:type="spellEnd"/>
      <w:r w:rsidRPr="00DA365A">
        <w:t xml:space="preserve">), выполняются следующие условия: </w:t>
      </w:r>
    </w:p>
    <w:p w14:paraId="5A09286E" w14:textId="77777777" w:rsidR="00C606E1" w:rsidRPr="00DA365A" w:rsidRDefault="00C606E1" w:rsidP="00C606E1">
      <w:pPr>
        <w:contextualSpacing/>
        <w:jc w:val="both"/>
      </w:pPr>
      <w:r w:rsidRPr="00DA365A">
        <w:t>− с данными акциями совершались сделки на организованной бирже в течение как минимум 60 дней в течение предыдущего года (за исключением случаев, когда количество таких сделок минимально);</w:t>
      </w:r>
    </w:p>
    <w:p w14:paraId="2C60E2BF" w14:textId="77777777" w:rsidR="00C606E1" w:rsidRPr="00DA365A" w:rsidRDefault="00C606E1" w:rsidP="00C606E1">
      <w:pPr>
        <w:contextualSpacing/>
        <w:jc w:val="both"/>
        <w:rPr>
          <w:i/>
        </w:rPr>
      </w:pPr>
      <w:r w:rsidRPr="00DA365A">
        <w:rPr>
          <w:i/>
        </w:rPr>
        <w:t>Определение «минимального количества сделок» прямо не установлено FATCA. Данный критерий является субъективным, в связи с чем мы понимаем, что для удовлетворения данному критерию необходимо, чтобы по акциям не проходило активных торгов, т.е. в течение 60 дней осуществлялось несколько небольших сделок. Мы рекомендуем финансовым институтам запрашивать у клиента подтверждение, что акции клиента удовлетворяют указанным требованиям.</w:t>
      </w:r>
    </w:p>
    <w:p w14:paraId="1BE78A9D" w14:textId="77777777" w:rsidR="00C606E1" w:rsidRPr="00DA365A" w:rsidRDefault="00C606E1" w:rsidP="00C606E1">
      <w:pPr>
        <w:contextualSpacing/>
        <w:jc w:val="both"/>
      </w:pPr>
      <w:r w:rsidRPr="00DA365A">
        <w:t>- общее количество акций, с которыми совершались сделки на организованной бирже, в течение предыдущего года, составляет как минимум 10% от среднего числа акций, выпущенных (эмитированных) в данном классе.</w:t>
      </w:r>
    </w:p>
    <w:p w14:paraId="1CBD589E" w14:textId="77777777" w:rsidR="00C606E1" w:rsidRPr="00DA365A" w:rsidRDefault="00C606E1" w:rsidP="00C606E1">
      <w:pPr>
        <w:contextualSpacing/>
        <w:jc w:val="both"/>
        <w:rPr>
          <w:b/>
          <w:i/>
          <w:spacing w:val="2"/>
        </w:rPr>
      </w:pPr>
      <w:r w:rsidRPr="00DA365A">
        <w:t xml:space="preserve">При этом FATCA устанавливает следующие специальные требования в отношении критериев признания акций «регулярно торгуемыми». Акции организаций, совершивших «публичное размещение акций» (IPO, SPO) на одной или более организованных бирж, будут признаны «регулярно торгуемыми», если с ними проводятся сделки в течение: </w:t>
      </w:r>
    </w:p>
    <w:p w14:paraId="26FD65FD" w14:textId="77777777" w:rsidR="00C606E1" w:rsidRPr="00DA365A" w:rsidRDefault="00C606E1" w:rsidP="00C606E1">
      <w:pPr>
        <w:widowControl w:val="0"/>
        <w:jc w:val="both"/>
      </w:pPr>
      <w:r w:rsidRPr="00DA365A">
        <w:t xml:space="preserve">− не менее 1/6 части от всех дней, оставшихся с момента проведения размещения до конца календарного квартала, в котором было произведено публичное размещение; и </w:t>
      </w:r>
    </w:p>
    <w:p w14:paraId="623E646A" w14:textId="77777777" w:rsidR="00C606E1" w:rsidRPr="00DA365A" w:rsidRDefault="00C606E1" w:rsidP="00C606E1">
      <w:pPr>
        <w:widowControl w:val="0"/>
        <w:jc w:val="both"/>
      </w:pPr>
      <w:r w:rsidRPr="00DA365A">
        <w:t xml:space="preserve">− не менее 15 дней в течение каждого из последующих календарных кварталов, оставшихся до конца года после проведения размещения. </w:t>
      </w:r>
    </w:p>
    <w:p w14:paraId="0E9F179E" w14:textId="77777777" w:rsidR="00C606E1" w:rsidRPr="00DA365A" w:rsidRDefault="00C606E1" w:rsidP="00C606E1">
      <w:pPr>
        <w:widowControl w:val="0"/>
        <w:jc w:val="both"/>
      </w:pPr>
      <w:r w:rsidRPr="00DA365A">
        <w:t xml:space="preserve">Если организация проводит публичное размещение акций в 4 квартале календарного года, такой класс акций будет признан удовлетворяющим критериям регулярно торгуемых акций в году, в котором было произведено публичное размещение, если с данными акциями осуществлялись сделки в течение большего из сроков: </w:t>
      </w:r>
    </w:p>
    <w:p w14:paraId="0859CB77" w14:textId="77777777" w:rsidR="00C606E1" w:rsidRPr="00DA365A" w:rsidRDefault="00C606E1" w:rsidP="00C606E1">
      <w:pPr>
        <w:widowControl w:val="0"/>
        <w:jc w:val="both"/>
      </w:pPr>
      <w:r w:rsidRPr="00DA365A">
        <w:t xml:space="preserve">− 1/6 части дней, оставшихся до конца квартала после проведения размещения; или </w:t>
      </w:r>
    </w:p>
    <w:p w14:paraId="77DF3725" w14:textId="77777777" w:rsidR="00C606E1" w:rsidRPr="00DA365A" w:rsidRDefault="00C606E1" w:rsidP="00C606E1">
      <w:pPr>
        <w:widowControl w:val="0"/>
        <w:jc w:val="both"/>
      </w:pPr>
      <w:r w:rsidRPr="00DA365A">
        <w:t>− 5 дней с момента размещения.</w:t>
      </w:r>
    </w:p>
    <w:p w14:paraId="49537902" w14:textId="77777777" w:rsidR="00C606E1" w:rsidRPr="00DA365A" w:rsidRDefault="00C606E1" w:rsidP="00C606E1">
      <w:pPr>
        <w:pStyle w:val="a4"/>
        <w:widowControl w:val="0"/>
        <w:suppressAutoHyphens w:val="0"/>
        <w:spacing w:before="0" w:after="0"/>
        <w:ind w:left="0"/>
        <w:jc w:val="both"/>
        <w:rPr>
          <w:szCs w:val="24"/>
        </w:rPr>
      </w:pPr>
      <w:r w:rsidRPr="00DA365A">
        <w:rPr>
          <w:szCs w:val="24"/>
        </w:rPr>
        <w:t>Класс акций признается регулярно обращающимся в течение календарного года, если:</w:t>
      </w:r>
    </w:p>
    <w:p w14:paraId="2256113A" w14:textId="77777777" w:rsidR="00C606E1" w:rsidRPr="00DA365A" w:rsidRDefault="00C606E1" w:rsidP="00C606E1">
      <w:pPr>
        <w:widowControl w:val="0"/>
        <w:jc w:val="both"/>
      </w:pPr>
      <w:r w:rsidRPr="00DA365A">
        <w:t xml:space="preserve">− данные акции торгуются в течение такого года на организованном рынке ценных бумаг в США; </w:t>
      </w:r>
    </w:p>
    <w:p w14:paraId="5ADFAD31" w14:textId="77777777" w:rsidR="00C606E1" w:rsidRPr="00DA365A" w:rsidRDefault="00C606E1" w:rsidP="00C606E1">
      <w:pPr>
        <w:widowControl w:val="0"/>
        <w:jc w:val="both"/>
      </w:pPr>
      <w:r w:rsidRPr="00DA365A">
        <w:t xml:space="preserve">− дилеры, выступающие в роли «маркет </w:t>
      </w:r>
      <w:proofErr w:type="spellStart"/>
      <w:r w:rsidRPr="00DA365A">
        <w:t>мейкера</w:t>
      </w:r>
      <w:proofErr w:type="spellEnd"/>
      <w:r w:rsidRPr="00DA365A">
        <w:t xml:space="preserve">» по данным акциям, осуществляют регулярное котирование данных акций. Дилер считается маркет </w:t>
      </w:r>
      <w:proofErr w:type="spellStart"/>
      <w:r w:rsidRPr="00DA365A">
        <w:t>мейкером</w:t>
      </w:r>
      <w:proofErr w:type="spellEnd"/>
      <w:r w:rsidRPr="00DA365A">
        <w:t xml:space="preserve"> в том случае, если он регулярно и активно совершает сделки по продаже и покупке акций у владельцев, которые не являются взаимозависимыми.</w:t>
      </w:r>
    </w:p>
    <w:p w14:paraId="520429CF"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xml:space="preserve">Если основной целью совершения сделок с акциями является удовлетворение указанным </w:t>
      </w:r>
      <w:r w:rsidRPr="00DA365A">
        <w:rPr>
          <w:szCs w:val="24"/>
        </w:rPr>
        <w:lastRenderedPageBreak/>
        <w:t xml:space="preserve">выше критериям, то такие сделки не должны учитываться для анализа. </w:t>
      </w:r>
    </w:p>
    <w:p w14:paraId="04C4D174" w14:textId="77777777" w:rsidR="00C606E1" w:rsidRPr="00DA365A" w:rsidRDefault="00C606E1" w:rsidP="00C606E1">
      <w:pPr>
        <w:pStyle w:val="a4"/>
        <w:widowControl w:val="0"/>
        <w:suppressAutoHyphens w:val="0"/>
        <w:spacing w:before="0" w:after="0"/>
        <w:ind w:left="0"/>
        <w:jc w:val="both"/>
        <w:rPr>
          <w:szCs w:val="24"/>
        </w:rPr>
      </w:pPr>
      <w:r w:rsidRPr="00DA365A">
        <w:rPr>
          <w:szCs w:val="24"/>
        </w:rPr>
        <w:t>Таким образом, класс акций не может быть признан регулярно котируемым на рынке ценных бумаг, если есть причины полагать, что торговля данными акциями в качестве основной своей цели преследовала соответствие критериям, указанным выше для целей признания акций регулярно котируемыми. Аналогично акции, размещенные в ходе IPO, не могут быть признаны удовлетворяющими критериям «регулярно торгуемых акций», если данное размещение в качестве одной из основных целей имело намерение соответствовать упрощенным критериям для признания вновь размещенных акций котируемыми.</w:t>
      </w:r>
    </w:p>
    <w:p w14:paraId="0DA40E29"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xml:space="preserve">Организованной биржей признается: </w:t>
      </w:r>
    </w:p>
    <w:p w14:paraId="69BFE527"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xml:space="preserve">− иностранная фондовая биржа, которая официально признана, санкционирована и регулируется надзорным органом страны, в которой она расположена, и стоимость акций, торгуемых на данной бирже, превышает 1 млрд. долларов США в течение каждого из трех лет, предшествующих году, в котором производится оценка. К такой бирже может относиться, например, Московская Биржа, Лондонская Биржа. </w:t>
      </w:r>
    </w:p>
    <w:p w14:paraId="01C6F418" w14:textId="77777777" w:rsidR="00C606E1" w:rsidRPr="00DA365A" w:rsidRDefault="00C606E1" w:rsidP="00C606E1">
      <w:pPr>
        <w:pStyle w:val="a4"/>
        <w:ind w:left="0"/>
        <w:contextualSpacing/>
        <w:jc w:val="both"/>
        <w:rPr>
          <w:szCs w:val="24"/>
        </w:rPr>
      </w:pPr>
      <w:r w:rsidRPr="00DA365A">
        <w:rPr>
          <w:szCs w:val="24"/>
        </w:rPr>
        <w:t xml:space="preserve">− национальная фондовая биржа, которая зарегистрирована в Комиссии по Ценным Бумагам США (SEC) в соответствии с секцией 6 Закона о Рынке Ценных Бумаг от 1934 года (15 USC 78f); </w:t>
      </w:r>
    </w:p>
    <w:p w14:paraId="488EF7E9" w14:textId="77777777" w:rsidR="00C606E1" w:rsidRPr="00DA365A" w:rsidRDefault="00C606E1" w:rsidP="00C606E1">
      <w:pPr>
        <w:pStyle w:val="a4"/>
        <w:ind w:left="0"/>
        <w:contextualSpacing/>
        <w:jc w:val="both"/>
        <w:rPr>
          <w:szCs w:val="24"/>
        </w:rPr>
      </w:pPr>
      <w:r w:rsidRPr="00DA365A">
        <w:rPr>
          <w:szCs w:val="24"/>
        </w:rPr>
        <w:t xml:space="preserve">− любая биржа, которая является официально признаваемой биржей, для целей применения положения статьи «Ограничение Льгот» Соглашения об </w:t>
      </w:r>
      <w:proofErr w:type="spellStart"/>
      <w:r w:rsidRPr="00DA365A">
        <w:rPr>
          <w:szCs w:val="24"/>
        </w:rPr>
        <w:t>Избежании</w:t>
      </w:r>
      <w:proofErr w:type="spellEnd"/>
      <w:r w:rsidRPr="00DA365A">
        <w:rPr>
          <w:szCs w:val="24"/>
        </w:rPr>
        <w:t xml:space="preserve"> Двойного Налогообложения между юрисдикцией биржи и США; </w:t>
      </w:r>
    </w:p>
    <w:p w14:paraId="2FC99285" w14:textId="77777777" w:rsidR="00C606E1" w:rsidRPr="00DA365A" w:rsidRDefault="00C606E1" w:rsidP="00C606E1">
      <w:pPr>
        <w:pStyle w:val="a4"/>
        <w:ind w:left="0"/>
        <w:contextualSpacing/>
        <w:jc w:val="both"/>
        <w:rPr>
          <w:szCs w:val="24"/>
        </w:rPr>
      </w:pPr>
      <w:r w:rsidRPr="00DA365A">
        <w:rPr>
          <w:szCs w:val="24"/>
        </w:rPr>
        <w:t>− любая биржа, которая будет указана Казначейством США в дальнейших разъяснениях. Для информации: Московская биржа признается организованной биржей.</w:t>
      </w:r>
    </w:p>
    <w:p w14:paraId="6306BFDF" w14:textId="77777777" w:rsidR="00C606E1" w:rsidRDefault="00C606E1" w:rsidP="00C606E1">
      <w:pPr>
        <w:pStyle w:val="a4"/>
        <w:ind w:left="0"/>
        <w:contextualSpacing/>
        <w:jc w:val="center"/>
        <w:rPr>
          <w:b/>
          <w:szCs w:val="24"/>
        </w:rPr>
      </w:pPr>
    </w:p>
    <w:p w14:paraId="14FBB9C3" w14:textId="77777777" w:rsidR="00C606E1" w:rsidRPr="00DA365A" w:rsidRDefault="00C606E1" w:rsidP="00C606E1">
      <w:pPr>
        <w:pStyle w:val="a4"/>
        <w:ind w:left="0"/>
        <w:contextualSpacing/>
        <w:jc w:val="center"/>
        <w:rPr>
          <w:b/>
          <w:szCs w:val="24"/>
        </w:rPr>
      </w:pPr>
      <w:r w:rsidRPr="00DA365A">
        <w:rPr>
          <w:b/>
          <w:szCs w:val="24"/>
        </w:rPr>
        <w:t>КОНТРОЛИРУЮЩИЕ ЛИЦА ДЛЯ ЦЕЛЕЙ FATCA.</w:t>
      </w:r>
    </w:p>
    <w:p w14:paraId="181228F6" w14:textId="77777777" w:rsidR="00C606E1" w:rsidRPr="00DA365A" w:rsidRDefault="00C606E1" w:rsidP="00C606E1">
      <w:pPr>
        <w:pStyle w:val="a4"/>
        <w:ind w:left="1080"/>
        <w:contextualSpacing/>
        <w:jc w:val="center"/>
        <w:rPr>
          <w:b/>
          <w:i/>
          <w:spacing w:val="2"/>
          <w:szCs w:val="24"/>
        </w:rPr>
      </w:pPr>
    </w:p>
    <w:p w14:paraId="0BBA24E9" w14:textId="77777777" w:rsidR="00C606E1" w:rsidRPr="00DA365A" w:rsidRDefault="00C606E1" w:rsidP="00C606E1">
      <w:pPr>
        <w:widowControl w:val="0"/>
        <w:jc w:val="both"/>
      </w:pPr>
      <w:r w:rsidRPr="00DA365A">
        <w:rPr>
          <w:b/>
        </w:rPr>
        <w:t>Контролирующим лицом признается</w:t>
      </w:r>
      <w:r w:rsidRPr="00DA365A">
        <w:t>:</w:t>
      </w:r>
    </w:p>
    <w:p w14:paraId="7F26B351" w14:textId="77777777" w:rsidR="00C606E1" w:rsidRPr="00DA365A" w:rsidRDefault="00C606E1" w:rsidP="00C606E1">
      <w:pPr>
        <w:widowControl w:val="0"/>
        <w:jc w:val="both"/>
      </w:pPr>
      <w:r w:rsidRPr="00DA365A">
        <w:t xml:space="preserve">− в организации – лицо, которое прямо или косвенно владеет более 10% акций данной корпорации (по количеству голосов или стоимости); </w:t>
      </w:r>
    </w:p>
    <w:p w14:paraId="0ABA1EDE"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xml:space="preserve">− в партнерстве – лицо, которое прямо или косвенно владеет более 10% долей в партнерстве; </w:t>
      </w:r>
    </w:p>
    <w:p w14:paraId="213EE89E"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xml:space="preserve">− в трасте – лицо, которое прямо или косвенно владеющее более 10% долей траста. </w:t>
      </w:r>
    </w:p>
    <w:p w14:paraId="056EB132" w14:textId="77777777" w:rsidR="00C606E1" w:rsidRPr="00DA365A" w:rsidRDefault="00C606E1" w:rsidP="00C606E1">
      <w:pPr>
        <w:pStyle w:val="a4"/>
        <w:widowControl w:val="0"/>
        <w:suppressAutoHyphens w:val="0"/>
        <w:spacing w:before="0" w:after="0"/>
        <w:ind w:left="0"/>
        <w:jc w:val="both"/>
        <w:rPr>
          <w:szCs w:val="24"/>
        </w:rPr>
      </w:pPr>
      <w:r w:rsidRPr="00DA365A">
        <w:rPr>
          <w:b/>
          <w:szCs w:val="24"/>
        </w:rPr>
        <w:t>Лицо будет считаться бенефициарным собственником</w:t>
      </w:r>
      <w:r w:rsidRPr="00DA365A">
        <w:rPr>
          <w:szCs w:val="24"/>
        </w:rPr>
        <w:t xml:space="preserve"> доли траста, если такое лицо имеет право получить прямо, косвенно или через номинального получателя обязательные выплаты из траста (</w:t>
      </w:r>
      <w:proofErr w:type="spellStart"/>
      <w:r w:rsidRPr="00DA365A">
        <w:rPr>
          <w:szCs w:val="24"/>
        </w:rPr>
        <w:t>mandatory</w:t>
      </w:r>
      <w:proofErr w:type="spellEnd"/>
      <w:r w:rsidRPr="00DA365A">
        <w:rPr>
          <w:szCs w:val="24"/>
        </w:rPr>
        <w:t xml:space="preserve"> </w:t>
      </w:r>
      <w:proofErr w:type="spellStart"/>
      <w:r w:rsidRPr="00DA365A">
        <w:rPr>
          <w:szCs w:val="24"/>
        </w:rPr>
        <w:t>distributions</w:t>
      </w:r>
      <w:proofErr w:type="spellEnd"/>
      <w:r w:rsidRPr="00DA365A">
        <w:rPr>
          <w:szCs w:val="24"/>
        </w:rPr>
        <w:t>), т.е. выплаты, размер которых определяется на основании договора траста, а также дискреционные выплаты из траста, т.е. выплаты, совершенные по усмотрению управляющего (</w:t>
      </w:r>
      <w:proofErr w:type="spellStart"/>
      <w:r w:rsidRPr="00DA365A">
        <w:rPr>
          <w:szCs w:val="24"/>
        </w:rPr>
        <w:t>discretionary</w:t>
      </w:r>
      <w:proofErr w:type="spellEnd"/>
      <w:r w:rsidRPr="00DA365A">
        <w:rPr>
          <w:szCs w:val="24"/>
        </w:rPr>
        <w:t xml:space="preserve"> </w:t>
      </w:r>
      <w:proofErr w:type="spellStart"/>
      <w:r w:rsidRPr="00DA365A">
        <w:rPr>
          <w:szCs w:val="24"/>
        </w:rPr>
        <w:t>distribution</w:t>
      </w:r>
      <w:proofErr w:type="spellEnd"/>
      <w:r w:rsidRPr="00DA365A">
        <w:rPr>
          <w:szCs w:val="24"/>
        </w:rPr>
        <w:t>).</w:t>
      </w:r>
    </w:p>
    <w:p w14:paraId="02907CB2" w14:textId="77777777" w:rsidR="00C606E1" w:rsidRPr="00DA365A" w:rsidRDefault="00C606E1" w:rsidP="00C606E1">
      <w:pPr>
        <w:pStyle w:val="a4"/>
        <w:widowControl w:val="0"/>
        <w:suppressAutoHyphens w:val="0"/>
        <w:spacing w:before="0" w:after="0"/>
        <w:ind w:left="0"/>
        <w:jc w:val="both"/>
        <w:rPr>
          <w:szCs w:val="24"/>
        </w:rPr>
      </w:pPr>
      <w:r w:rsidRPr="00DA365A">
        <w:rPr>
          <w:szCs w:val="24"/>
        </w:rPr>
        <w:t>FATCA устанавливает специальные требования в отношении определения доли владения в трасте. В отношении трастов 10% доля будет определяться как:</w:t>
      </w:r>
    </w:p>
    <w:p w14:paraId="7C0C6E9C"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в отношении дискреционных выплат – если справедливая рыночная стоимость (</w:t>
      </w:r>
      <w:proofErr w:type="spellStart"/>
      <w:r w:rsidRPr="00DA365A">
        <w:rPr>
          <w:szCs w:val="24"/>
        </w:rPr>
        <w:t>fair</w:t>
      </w:r>
      <w:proofErr w:type="spellEnd"/>
      <w:r w:rsidRPr="00DA365A">
        <w:rPr>
          <w:szCs w:val="24"/>
        </w:rPr>
        <w:t xml:space="preserve"> </w:t>
      </w:r>
      <w:proofErr w:type="spellStart"/>
      <w:r w:rsidRPr="00DA365A">
        <w:rPr>
          <w:szCs w:val="24"/>
        </w:rPr>
        <w:t>market</w:t>
      </w:r>
      <w:proofErr w:type="spellEnd"/>
      <w:r w:rsidRPr="00DA365A">
        <w:rPr>
          <w:szCs w:val="24"/>
        </w:rPr>
        <w:t xml:space="preserve"> </w:t>
      </w:r>
      <w:proofErr w:type="spellStart"/>
      <w:r w:rsidRPr="00DA365A">
        <w:rPr>
          <w:szCs w:val="24"/>
        </w:rPr>
        <w:t>value</w:t>
      </w:r>
      <w:proofErr w:type="spellEnd"/>
      <w:r w:rsidRPr="00DA365A">
        <w:rPr>
          <w:szCs w:val="24"/>
        </w:rPr>
        <w:t xml:space="preserve">) выплаты (денег или имущества) превышает 10% стоимости либо всех выплат, совершенных в текущем году, либо стоимости активов, принадлежащих трасту на конец года, в котором совершена выплата; </w:t>
      </w:r>
    </w:p>
    <w:p w14:paraId="03FC4E7D" w14:textId="77777777" w:rsidR="00C606E1" w:rsidRPr="00DA365A" w:rsidRDefault="00C606E1" w:rsidP="00C606E1">
      <w:pPr>
        <w:pStyle w:val="a4"/>
        <w:widowControl w:val="0"/>
        <w:suppressAutoHyphens w:val="0"/>
        <w:spacing w:before="0" w:after="0"/>
        <w:ind w:left="0"/>
        <w:jc w:val="both"/>
        <w:rPr>
          <w:szCs w:val="24"/>
        </w:rPr>
      </w:pPr>
      <w:r w:rsidRPr="00DA365A">
        <w:rPr>
          <w:szCs w:val="24"/>
        </w:rPr>
        <w:t>− в отношении обязательных выплат – если размер выплаты превышает 10% стоимости активов траста.</w:t>
      </w:r>
    </w:p>
    <w:p w14:paraId="015BC68A" w14:textId="77777777" w:rsidR="00C606E1" w:rsidRPr="00DA365A" w:rsidRDefault="00C606E1" w:rsidP="00C606E1">
      <w:pPr>
        <w:contextualSpacing/>
        <w:jc w:val="both"/>
      </w:pPr>
      <w:r w:rsidRPr="00DA365A">
        <w:rPr>
          <w:b/>
        </w:rPr>
        <w:t>Доля косвенного владения определяется по следующим правилам</w:t>
      </w:r>
      <w:r w:rsidRPr="00DA365A">
        <w:t>:</w:t>
      </w:r>
    </w:p>
    <w:p w14:paraId="38DC474B" w14:textId="77777777" w:rsidR="00C606E1" w:rsidRPr="00DA365A" w:rsidRDefault="00C606E1" w:rsidP="00C606E1">
      <w:pPr>
        <w:contextualSpacing/>
        <w:jc w:val="both"/>
      </w:pPr>
      <w:r w:rsidRPr="00DA365A">
        <w:t>− для случаев косвенного владения акциями (долями), т.е. если акциями (долями) иностранной организации владеет другая организация (партнерство или траст), то акционеры (владельцы) данной другой организации будут считаться владельцами иностранной организации пропорционально своей доли в данной другой организации (партнерстве или трасте);</w:t>
      </w:r>
    </w:p>
    <w:p w14:paraId="75A7D3B2" w14:textId="77777777" w:rsidR="00C606E1" w:rsidRPr="00DA365A" w:rsidRDefault="00C606E1" w:rsidP="00C606E1">
      <w:pPr>
        <w:contextualSpacing/>
        <w:jc w:val="both"/>
      </w:pPr>
      <w:r w:rsidRPr="00DA365A">
        <w:t xml:space="preserve">− для случаев косвенного владения долей в партнерстве или трасте, т.е. если долей в партнерстве или трасте владеет другая организация (партнерство или траст), то акционеры </w:t>
      </w:r>
      <w:r w:rsidRPr="00DA365A">
        <w:lastRenderedPageBreak/>
        <w:t>(владельцы) данной другой организации будут считаться владельцами иностранной организации пропорционально своей доли в данной другой организации (партнерстве или трасту);</w:t>
      </w:r>
    </w:p>
    <w:p w14:paraId="42715BF5" w14:textId="77777777" w:rsidR="00C606E1" w:rsidRPr="00DA365A" w:rsidRDefault="00C606E1" w:rsidP="00C606E1">
      <w:pPr>
        <w:contextualSpacing/>
        <w:jc w:val="both"/>
      </w:pPr>
      <w:r w:rsidRPr="00DA365A">
        <w:t>− для случаев владения посредством опционов, т.е. если контролирующее лицо владеет прямо или косвенно (косвенное владение определяется аналогично пункту 2, опционом на покупку акций иностранной компании (долей в партнерстве или трасте), такое лицо будет считаться владельцем акций (долей) самой иностранной организации (партнерства/траста) в доле, указанной в опционе;</w:t>
      </w:r>
    </w:p>
    <w:p w14:paraId="11E1AF6E" w14:textId="77777777" w:rsidR="00C606E1" w:rsidRPr="00DA365A" w:rsidRDefault="00C606E1" w:rsidP="00C606E1">
      <w:pPr>
        <w:contextualSpacing/>
        <w:jc w:val="both"/>
      </w:pPr>
      <w:r w:rsidRPr="00DA365A">
        <w:t>− при определении доли лица в иностранной корпорации/партнерстве/трасте необходимо принимать во внимание все факты и обстоятельства, имеющие значение. При этом любые инструменты, которые созданы для сокрытия (искусственного снижения) доли владения, должны игнорироваться;</w:t>
      </w:r>
    </w:p>
    <w:p w14:paraId="1A13D83E" w14:textId="77777777" w:rsidR="00C606E1" w:rsidRPr="00DA365A" w:rsidRDefault="00C606E1" w:rsidP="00C606E1">
      <w:pPr>
        <w:contextualSpacing/>
        <w:jc w:val="both"/>
      </w:pPr>
      <w:r w:rsidRPr="00DA365A">
        <w:t>− для определения доли лица в иностранной корпорации/партнерстве/трасте необходимо суммировать его долю с долями, которыми владеют связанные лица (включая супругов, членов семьи владельца акций).</w:t>
      </w:r>
    </w:p>
    <w:p w14:paraId="065B8EBB" w14:textId="77777777" w:rsidR="00C606E1" w:rsidRPr="00DA365A" w:rsidRDefault="00C606E1" w:rsidP="00C606E1">
      <w:pPr>
        <w:widowControl w:val="0"/>
        <w:jc w:val="both"/>
        <w:rPr>
          <w:b/>
        </w:rPr>
      </w:pPr>
    </w:p>
    <w:p w14:paraId="017F4500" w14:textId="77777777" w:rsidR="00C606E1" w:rsidRPr="00DA365A" w:rsidRDefault="00C606E1" w:rsidP="00C606E1">
      <w:pPr>
        <w:widowControl w:val="0"/>
        <w:jc w:val="both"/>
        <w:rPr>
          <w:b/>
        </w:rPr>
      </w:pPr>
      <w:r w:rsidRPr="00DA365A">
        <w:rPr>
          <w:b/>
        </w:rPr>
        <w:t>Контролирующие лица определяются на дату проведения идентификации.</w:t>
      </w:r>
    </w:p>
    <w:p w14:paraId="0A86B2CC" w14:textId="77777777" w:rsidR="00C606E1" w:rsidRPr="00DA365A" w:rsidRDefault="00C606E1" w:rsidP="00C606E1">
      <w:pPr>
        <w:widowControl w:val="0"/>
        <w:jc w:val="both"/>
        <w:rPr>
          <w:b/>
        </w:rPr>
      </w:pPr>
    </w:p>
    <w:p w14:paraId="6C85EC83" w14:textId="77777777" w:rsidR="00C606E1" w:rsidRDefault="00C606E1" w:rsidP="00C606E1">
      <w:pPr>
        <w:pStyle w:val="a4"/>
        <w:ind w:left="0" w:firstLine="1080"/>
        <w:contextualSpacing/>
        <w:jc w:val="center"/>
        <w:rPr>
          <w:b/>
          <w:szCs w:val="24"/>
        </w:rPr>
      </w:pPr>
    </w:p>
    <w:p w14:paraId="68CF4FF7" w14:textId="77777777" w:rsidR="00C606E1" w:rsidRPr="00DA365A" w:rsidRDefault="00C606E1" w:rsidP="00C606E1">
      <w:pPr>
        <w:pStyle w:val="a4"/>
        <w:ind w:left="0" w:firstLine="1080"/>
        <w:contextualSpacing/>
        <w:jc w:val="center"/>
        <w:rPr>
          <w:b/>
          <w:szCs w:val="24"/>
        </w:rPr>
      </w:pPr>
    </w:p>
    <w:p w14:paraId="743BAE63" w14:textId="77777777" w:rsidR="00C606E1" w:rsidRPr="00DA365A" w:rsidRDefault="00C606E1" w:rsidP="00C606E1">
      <w:pPr>
        <w:pStyle w:val="a4"/>
        <w:ind w:left="0"/>
        <w:contextualSpacing/>
        <w:jc w:val="center"/>
        <w:rPr>
          <w:b/>
          <w:szCs w:val="24"/>
        </w:rPr>
      </w:pPr>
      <w:r w:rsidRPr="00DA365A">
        <w:rPr>
          <w:spacing w:val="2"/>
        </w:rPr>
        <w:t xml:space="preserve">***** </w:t>
      </w:r>
      <w:r w:rsidRPr="00DA365A">
        <w:rPr>
          <w:b/>
          <w:szCs w:val="24"/>
        </w:rPr>
        <w:t xml:space="preserve">КАТЕГОРИИ ЮРИДИЧЕСКИХ ЛИЦ, ИСКЛЮЧЕННЫХ ИЗ СОСТАВА СПЕЦИАЛЬНО УКАЗАННЫХ НАЛОГОВЫХ РЕЗИДЕНТОВ США </w:t>
      </w:r>
    </w:p>
    <w:p w14:paraId="309E0F3E" w14:textId="77777777" w:rsidR="00C606E1" w:rsidRPr="00DA365A" w:rsidRDefault="00C606E1" w:rsidP="00C606E1">
      <w:pPr>
        <w:pStyle w:val="a4"/>
        <w:ind w:left="0" w:firstLine="1080"/>
        <w:contextualSpacing/>
        <w:jc w:val="center"/>
        <w:rPr>
          <w:b/>
          <w:szCs w:val="24"/>
          <w:lang w:val="en-US"/>
        </w:rPr>
      </w:pPr>
      <w:r w:rsidRPr="00DA365A">
        <w:rPr>
          <w:b/>
          <w:szCs w:val="24"/>
          <w:lang w:val="en-US"/>
        </w:rPr>
        <w:t>(Not a Specified U.S. Person):</w:t>
      </w:r>
    </w:p>
    <w:p w14:paraId="3ABB79FE" w14:textId="77777777" w:rsidR="00C606E1" w:rsidRPr="00DA365A" w:rsidRDefault="00C606E1" w:rsidP="00C606E1">
      <w:pPr>
        <w:pStyle w:val="a4"/>
        <w:ind w:left="0" w:firstLine="1080"/>
        <w:contextualSpacing/>
        <w:jc w:val="center"/>
        <w:rPr>
          <w:b/>
          <w:szCs w:val="24"/>
          <w:lang w:val="en-US"/>
        </w:rPr>
      </w:pPr>
    </w:p>
    <w:p w14:paraId="4543CF27" w14:textId="77777777" w:rsidR="00C606E1" w:rsidRPr="00DA365A" w:rsidRDefault="00C606E1" w:rsidP="00C606E1">
      <w:pPr>
        <w:pStyle w:val="a4"/>
        <w:ind w:left="0"/>
        <w:contextualSpacing/>
        <w:jc w:val="both"/>
        <w:rPr>
          <w:szCs w:val="24"/>
        </w:rPr>
      </w:pPr>
      <w:r w:rsidRPr="00DA365A">
        <w:rPr>
          <w:szCs w:val="24"/>
        </w:rPr>
        <w:t xml:space="preserve">− американская корпорация, акции, которых регулярно котируются на одной или более организованной бирже ценных бумаг; </w:t>
      </w:r>
    </w:p>
    <w:p w14:paraId="556EE8C1" w14:textId="77777777" w:rsidR="00C606E1" w:rsidRPr="00DA365A" w:rsidRDefault="00C606E1" w:rsidP="00C606E1">
      <w:pPr>
        <w:pStyle w:val="a4"/>
        <w:ind w:left="0"/>
        <w:contextualSpacing/>
        <w:jc w:val="both"/>
        <w:rPr>
          <w:szCs w:val="24"/>
        </w:rPr>
      </w:pPr>
      <w:r w:rsidRPr="00DA365A">
        <w:rPr>
          <w:szCs w:val="24"/>
        </w:rPr>
        <w:t xml:space="preserve">− американская компания или корпорация, которая входит в расширенную аффилированную группу компании и/или корпорации, указанной в предыдущем пункте; </w:t>
      </w:r>
    </w:p>
    <w:p w14:paraId="1AE408EF" w14:textId="77777777" w:rsidR="00C606E1" w:rsidRPr="00DA365A" w:rsidRDefault="00C606E1" w:rsidP="00C606E1">
      <w:pPr>
        <w:pStyle w:val="a4"/>
        <w:ind w:left="0"/>
        <w:contextualSpacing/>
        <w:jc w:val="both"/>
        <w:rPr>
          <w:szCs w:val="24"/>
        </w:rPr>
      </w:pPr>
      <w:r w:rsidRPr="00DA365A">
        <w:rPr>
          <w:szCs w:val="24"/>
        </w:rPr>
        <w:t xml:space="preserve">− американская организация, освобожденная от налогообложения согласно секции 501 (а), а также пенсионные фонды, определение которых установлено секцией 7701(а) (37) Налогового Кодекса США; </w:t>
      </w:r>
    </w:p>
    <w:p w14:paraId="393783FA" w14:textId="77777777" w:rsidR="00C606E1" w:rsidRPr="00DA365A" w:rsidRDefault="00C606E1" w:rsidP="00C606E1">
      <w:pPr>
        <w:pStyle w:val="a4"/>
        <w:ind w:left="0"/>
        <w:contextualSpacing/>
        <w:jc w:val="both"/>
        <w:rPr>
          <w:szCs w:val="24"/>
        </w:rPr>
      </w:pPr>
      <w:r w:rsidRPr="00DA365A">
        <w:rPr>
          <w:szCs w:val="24"/>
        </w:rPr>
        <w:t xml:space="preserve">− государственное учреждение или агентство США и его дочерние организации; </w:t>
      </w:r>
    </w:p>
    <w:p w14:paraId="21CEEEC8" w14:textId="77777777" w:rsidR="00C606E1" w:rsidRPr="00DA365A" w:rsidRDefault="00C606E1" w:rsidP="00C606E1">
      <w:pPr>
        <w:pStyle w:val="a4"/>
        <w:ind w:left="0"/>
        <w:contextualSpacing/>
        <w:jc w:val="both"/>
        <w:rPr>
          <w:szCs w:val="24"/>
        </w:rPr>
      </w:pPr>
      <w:r w:rsidRPr="00DA365A">
        <w:rPr>
          <w:szCs w:val="24"/>
        </w:rPr>
        <w:t xml:space="preserve">− США как публичное образование, любой штат США, Округ Колумбия, подконтрольные США территории (Американское Самоа, Территория Гуам, Северные Марианские о-ва, </w:t>
      </w:r>
      <w:proofErr w:type="spellStart"/>
      <w:r w:rsidRPr="00DA365A">
        <w:rPr>
          <w:szCs w:val="24"/>
        </w:rPr>
        <w:t>Пуэрто</w:t>
      </w:r>
      <w:proofErr w:type="spellEnd"/>
      <w:r w:rsidRPr="00DA365A">
        <w:rPr>
          <w:szCs w:val="24"/>
        </w:rPr>
        <w:t xml:space="preserve"> Рико, Американские Виргинские о-ва), их любое политическое отделение данных или любое агентство, или другое образование, которое ими создано или полностью им принадлежит; </w:t>
      </w:r>
    </w:p>
    <w:p w14:paraId="1AAB23C8" w14:textId="77777777" w:rsidR="00C606E1" w:rsidRPr="00DA365A" w:rsidRDefault="00C606E1" w:rsidP="00C606E1">
      <w:pPr>
        <w:pStyle w:val="a4"/>
        <w:ind w:left="0"/>
        <w:contextualSpacing/>
        <w:jc w:val="both"/>
        <w:rPr>
          <w:szCs w:val="24"/>
        </w:rPr>
      </w:pPr>
      <w:r w:rsidRPr="00DA365A">
        <w:rPr>
          <w:szCs w:val="24"/>
        </w:rPr>
        <w:t xml:space="preserve">− американский банк в соответствии с определением секции 581 Налогового Кодекса США (банковские и трастовые организации, существенную часть бизнеса которых составляет прием депозитов, выдача кредитов или предоставление фидуциарных услуг и которые имеют соответствующую лицензию); </w:t>
      </w:r>
    </w:p>
    <w:p w14:paraId="3288812E" w14:textId="77777777" w:rsidR="00C606E1" w:rsidRPr="00DA365A" w:rsidRDefault="00C606E1" w:rsidP="00C606E1">
      <w:pPr>
        <w:pStyle w:val="a4"/>
        <w:ind w:left="0"/>
        <w:contextualSpacing/>
        <w:jc w:val="both"/>
        <w:rPr>
          <w:szCs w:val="24"/>
        </w:rPr>
      </w:pPr>
      <w:r w:rsidRPr="00DA365A">
        <w:rPr>
          <w:szCs w:val="24"/>
        </w:rPr>
        <w:t xml:space="preserve">− американский инвестиционный фонд недвижимости, определенный в соответствии с секцией 856 Налогового Кодекса США; </w:t>
      </w:r>
    </w:p>
    <w:p w14:paraId="39D08D2A" w14:textId="77777777" w:rsidR="00C606E1" w:rsidRPr="00DA365A" w:rsidRDefault="00C606E1" w:rsidP="00C606E1">
      <w:pPr>
        <w:pStyle w:val="a4"/>
        <w:ind w:left="0"/>
        <w:contextualSpacing/>
        <w:jc w:val="both"/>
        <w:rPr>
          <w:szCs w:val="24"/>
        </w:rPr>
      </w:pPr>
      <w:r w:rsidRPr="00DA365A">
        <w:rPr>
          <w:szCs w:val="24"/>
        </w:rPr>
        <w:t>− американский инвестиционный фонд (</w:t>
      </w:r>
      <w:proofErr w:type="spellStart"/>
      <w:r w:rsidRPr="00DA365A">
        <w:rPr>
          <w:szCs w:val="24"/>
        </w:rPr>
        <w:t>common</w:t>
      </w:r>
      <w:proofErr w:type="spellEnd"/>
      <w:r w:rsidRPr="00DA365A">
        <w:rPr>
          <w:szCs w:val="24"/>
        </w:rPr>
        <w:t xml:space="preserve"> </w:t>
      </w:r>
      <w:proofErr w:type="spellStart"/>
      <w:r w:rsidRPr="00DA365A">
        <w:rPr>
          <w:szCs w:val="24"/>
        </w:rPr>
        <w:t>trust</w:t>
      </w:r>
      <w:proofErr w:type="spellEnd"/>
      <w:r w:rsidRPr="00DA365A">
        <w:rPr>
          <w:szCs w:val="24"/>
        </w:rPr>
        <w:t xml:space="preserve"> </w:t>
      </w:r>
      <w:proofErr w:type="spellStart"/>
      <w:r w:rsidRPr="00DA365A">
        <w:rPr>
          <w:szCs w:val="24"/>
        </w:rPr>
        <w:t>fund</w:t>
      </w:r>
      <w:proofErr w:type="spellEnd"/>
      <w:r w:rsidRPr="00DA365A">
        <w:rPr>
          <w:szCs w:val="24"/>
        </w:rPr>
        <w:t xml:space="preserve">) в соответствии с определением, содержащимся в секции 584 Налогового Кодекса США; </w:t>
      </w:r>
    </w:p>
    <w:p w14:paraId="10C45ABA" w14:textId="77777777" w:rsidR="00C606E1" w:rsidRPr="00DA365A" w:rsidRDefault="00C606E1" w:rsidP="00C606E1">
      <w:pPr>
        <w:pStyle w:val="a4"/>
        <w:ind w:left="0"/>
        <w:contextualSpacing/>
        <w:jc w:val="both"/>
        <w:rPr>
          <w:szCs w:val="24"/>
        </w:rPr>
      </w:pPr>
      <w:r w:rsidRPr="00DA365A">
        <w:rPr>
          <w:szCs w:val="24"/>
        </w:rPr>
        <w:t xml:space="preserve">− американская регулируемая инвестиционная компания, соответствующая определению секции 851 Налогового Кодекса США или любая компания, зарегистрированная в Комиссии по ценным бумагам и биржам; </w:t>
      </w:r>
    </w:p>
    <w:p w14:paraId="57D95C93" w14:textId="77777777" w:rsidR="00C606E1" w:rsidRPr="00DA365A" w:rsidRDefault="00C606E1" w:rsidP="00C606E1">
      <w:pPr>
        <w:pStyle w:val="a4"/>
        <w:ind w:left="0"/>
        <w:contextualSpacing/>
        <w:jc w:val="both"/>
        <w:rPr>
          <w:szCs w:val="24"/>
        </w:rPr>
      </w:pPr>
      <w:r w:rsidRPr="00DA365A">
        <w:rPr>
          <w:szCs w:val="24"/>
        </w:rPr>
        <w:t xml:space="preserve">− американский траст, освобожденный от налогообложения согласно секции 664 (с) (положение данной секции касаются трастов, созданных для благотворительных целей); </w:t>
      </w:r>
    </w:p>
    <w:p w14:paraId="48C1466C" w14:textId="77777777" w:rsidR="00C606E1" w:rsidRPr="00DA365A" w:rsidRDefault="00C606E1" w:rsidP="00C606E1">
      <w:pPr>
        <w:pStyle w:val="a4"/>
        <w:ind w:left="0"/>
        <w:contextualSpacing/>
        <w:jc w:val="both"/>
        <w:rPr>
          <w:szCs w:val="24"/>
        </w:rPr>
      </w:pPr>
      <w:r w:rsidRPr="00DA365A">
        <w:rPr>
          <w:szCs w:val="24"/>
        </w:rPr>
        <w:lastRenderedPageBreak/>
        <w:t>− американский дилер ценными бумагами, товарами биржевой торговли, или деривативами (включая такие инструменты как фьючерсы, форварды X опционы), который зарегистрирован в качестве дилера в соответствии с требованиями законодательства США;</w:t>
      </w:r>
    </w:p>
    <w:p w14:paraId="39B780F7" w14:textId="77777777" w:rsidR="00C606E1" w:rsidRPr="00DA365A" w:rsidRDefault="00C606E1" w:rsidP="00C606E1">
      <w:pPr>
        <w:pStyle w:val="a4"/>
        <w:ind w:left="0"/>
        <w:contextualSpacing/>
        <w:jc w:val="both"/>
        <w:rPr>
          <w:szCs w:val="24"/>
        </w:rPr>
      </w:pPr>
      <w:r w:rsidRPr="00DA365A">
        <w:rPr>
          <w:szCs w:val="24"/>
        </w:rPr>
        <w:t>− американские брокеры (которые имеют соответствующую лицензию);</w:t>
      </w:r>
    </w:p>
    <w:p w14:paraId="4FDB5481" w14:textId="77777777" w:rsidR="00C606E1" w:rsidRPr="00DA365A" w:rsidRDefault="00C606E1" w:rsidP="00C606E1">
      <w:pPr>
        <w:pStyle w:val="a4"/>
        <w:ind w:left="0"/>
        <w:contextualSpacing/>
        <w:jc w:val="both"/>
        <w:rPr>
          <w:szCs w:val="24"/>
        </w:rPr>
      </w:pPr>
      <w:r w:rsidRPr="00DA365A">
        <w:rPr>
          <w:szCs w:val="24"/>
        </w:rPr>
        <w:t>− американский траст, освобожденный от налогообложения согласно секции 403(b) Налогового Кодекса США (трасты, созданные для сотрудников организации, удовлетворяющие определенным критериям) и секции 457 (g) (трасты, созданные для выплаты компенсаций сотрудникам государственных организаций США.</w:t>
      </w:r>
    </w:p>
    <w:p w14:paraId="2DB06B09" w14:textId="77777777" w:rsidR="00D976F6" w:rsidRDefault="00D976F6" w:rsidP="00C606E1"/>
    <w:p w14:paraId="0107D40B" w14:textId="77777777" w:rsidR="00C606E1" w:rsidRDefault="00C606E1" w:rsidP="00C606E1"/>
    <w:p w14:paraId="3B2D21B4" w14:textId="775E0BFF" w:rsidR="00C606E1" w:rsidRPr="00C606E1" w:rsidRDefault="00C606E1" w:rsidP="00C606E1">
      <w:pPr>
        <w:autoSpaceDE w:val="0"/>
        <w:contextualSpacing/>
        <w:jc w:val="center"/>
        <w:rPr>
          <w:b/>
        </w:rPr>
      </w:pPr>
      <w:r w:rsidRPr="00EC79D1">
        <w:rPr>
          <w:b/>
        </w:rPr>
        <w:t xml:space="preserve">СПОСОБЫ ПОЛУЧЕНИЯ ОТ КЛИЕНТОВ НКО СВЕДЕНИЙ И ДОКУМЕНТОВ В ЦЕЛЯХ </w:t>
      </w:r>
      <w:r w:rsidRPr="00EC79D1">
        <w:rPr>
          <w:b/>
          <w:lang w:val="en-US"/>
        </w:rPr>
        <w:t>CRS</w:t>
      </w:r>
      <w:r w:rsidRPr="00EC79D1">
        <w:rPr>
          <w:b/>
        </w:rPr>
        <w:t>/</w:t>
      </w:r>
      <w:r w:rsidRPr="00EC79D1">
        <w:rPr>
          <w:b/>
          <w:lang w:val="en-US"/>
        </w:rPr>
        <w:t>FATCA</w:t>
      </w:r>
      <w:r w:rsidRPr="00EC79D1">
        <w:rPr>
          <w:b/>
        </w:rPr>
        <w:t>, СРОКИ ИХ ПРЕДОСТАВЛЕНИЯ В НКО</w:t>
      </w:r>
    </w:p>
    <w:p w14:paraId="4D72C883" w14:textId="77777777" w:rsidR="00C606E1" w:rsidRPr="00EC79D1" w:rsidRDefault="00C606E1" w:rsidP="00C606E1">
      <w:pPr>
        <w:autoSpaceDE w:val="0"/>
        <w:contextualSpacing/>
        <w:jc w:val="both"/>
        <w:rPr>
          <w:rFonts w:ascii="Proxima Nova Lt" w:hAnsi="Proxima Nova Lt"/>
          <w:b/>
        </w:rPr>
      </w:pPr>
    </w:p>
    <w:p w14:paraId="4783266D" w14:textId="41CB00B7" w:rsidR="00C606E1" w:rsidRPr="00EC79D1" w:rsidRDefault="00C606E1" w:rsidP="00C606E1">
      <w:pPr>
        <w:spacing w:after="160"/>
        <w:ind w:firstLine="567"/>
        <w:contextualSpacing/>
        <w:jc w:val="both"/>
        <w:rPr>
          <w:bCs/>
          <w:spacing w:val="3"/>
        </w:rPr>
      </w:pPr>
      <w:r w:rsidRPr="00EC79D1">
        <w:rPr>
          <w:bCs/>
          <w:spacing w:val="3"/>
        </w:rPr>
        <w:t xml:space="preserve">НКО принимает обоснованные и доступные в сложившихся обстоятельствах меры по выявлению среди Клиентов налоговых резидентов иностранных государств. </w:t>
      </w:r>
    </w:p>
    <w:p w14:paraId="57F9B0AE" w14:textId="2B8E2335" w:rsidR="00C606E1" w:rsidRPr="00EC79D1" w:rsidRDefault="00C606E1" w:rsidP="00C606E1">
      <w:pPr>
        <w:spacing w:after="160"/>
        <w:ind w:firstLine="567"/>
        <w:contextualSpacing/>
        <w:jc w:val="both"/>
        <w:rPr>
          <w:bCs/>
          <w:spacing w:val="3"/>
        </w:rPr>
      </w:pPr>
      <w:r w:rsidRPr="00EC79D1">
        <w:rPr>
          <w:bCs/>
          <w:spacing w:val="3"/>
        </w:rPr>
        <w:t xml:space="preserve">Сведения и/или документы (и/или их копии, заверенные надлежащим образом), в том числе, соответствующая заполненная Анкета иностранного налогоплательщика, могут быть направлены Клиентом НКО одним из следующих способов: </w:t>
      </w:r>
    </w:p>
    <w:p w14:paraId="237D62E8" w14:textId="77777777" w:rsidR="00C606E1" w:rsidRDefault="00C606E1" w:rsidP="00C606E1">
      <w:pPr>
        <w:spacing w:after="160"/>
        <w:contextualSpacing/>
        <w:jc w:val="both"/>
        <w:rPr>
          <w:bCs/>
          <w:spacing w:val="3"/>
        </w:rPr>
      </w:pPr>
    </w:p>
    <w:p w14:paraId="20FBEC0A" w14:textId="760E73CC" w:rsidR="00C606E1" w:rsidRPr="00EC79D1" w:rsidRDefault="00C606E1" w:rsidP="00C606E1">
      <w:pPr>
        <w:spacing w:after="160"/>
        <w:contextualSpacing/>
        <w:jc w:val="both"/>
        <w:rPr>
          <w:bCs/>
          <w:spacing w:val="3"/>
        </w:rPr>
      </w:pPr>
      <w:r w:rsidRPr="00EC79D1">
        <w:rPr>
          <w:bCs/>
          <w:spacing w:val="3"/>
        </w:rPr>
        <w:t xml:space="preserve">1) представлением лично в подразделение НКО под роспись уполномоченному работнику данного подразделения НКО; </w:t>
      </w:r>
    </w:p>
    <w:p w14:paraId="7B9AF387" w14:textId="77777777" w:rsidR="00C606E1" w:rsidRPr="00EC79D1" w:rsidRDefault="00C606E1" w:rsidP="00C606E1">
      <w:pPr>
        <w:spacing w:after="160"/>
        <w:contextualSpacing/>
        <w:jc w:val="both"/>
        <w:rPr>
          <w:bCs/>
          <w:spacing w:val="3"/>
        </w:rPr>
      </w:pPr>
      <w:r w:rsidRPr="00EC79D1">
        <w:rPr>
          <w:bCs/>
          <w:spacing w:val="3"/>
        </w:rPr>
        <w:t xml:space="preserve">2) почтовой связью заказным письмом с уведомлением о вручении; </w:t>
      </w:r>
    </w:p>
    <w:p w14:paraId="027D6F38" w14:textId="77777777" w:rsidR="00C606E1" w:rsidRPr="00EC79D1" w:rsidRDefault="00C606E1" w:rsidP="00C606E1">
      <w:pPr>
        <w:spacing w:after="160"/>
        <w:contextualSpacing/>
        <w:jc w:val="both"/>
        <w:rPr>
          <w:bCs/>
          <w:spacing w:val="3"/>
        </w:rPr>
      </w:pPr>
      <w:r w:rsidRPr="00EC79D1">
        <w:rPr>
          <w:bCs/>
          <w:spacing w:val="3"/>
        </w:rPr>
        <w:t>3) электронным документом с использованием технологии УРМ через систему «</w:t>
      </w:r>
      <w:r w:rsidRPr="00EC79D1">
        <w:rPr>
          <w:bCs/>
          <w:spacing w:val="3"/>
          <w:lang w:val="en-US"/>
        </w:rPr>
        <w:t>QBIS</w:t>
      </w:r>
      <w:r w:rsidRPr="00EC79D1">
        <w:rPr>
          <w:bCs/>
          <w:spacing w:val="3"/>
        </w:rPr>
        <w:t>.</w:t>
      </w:r>
      <w:r w:rsidRPr="00EC79D1">
        <w:rPr>
          <w:bCs/>
          <w:spacing w:val="3"/>
          <w:lang w:val="en-US"/>
        </w:rPr>
        <w:t>Online</w:t>
      </w:r>
      <w:r w:rsidRPr="00EC79D1">
        <w:rPr>
          <w:bCs/>
          <w:spacing w:val="3"/>
        </w:rPr>
        <w:t>»/личный кабинет СПВБ/электронной почте (</w:t>
      </w:r>
      <w:r w:rsidRPr="00EC79D1">
        <w:t>в виде вложенного файла со скан-копией соответствующих документов)</w:t>
      </w:r>
      <w:r w:rsidRPr="00EC79D1">
        <w:rPr>
          <w:bCs/>
          <w:spacing w:val="3"/>
        </w:rPr>
        <w:t>.</w:t>
      </w:r>
    </w:p>
    <w:p w14:paraId="14178E91" w14:textId="77777777" w:rsidR="00C606E1" w:rsidRDefault="00C606E1" w:rsidP="00C606E1">
      <w:pPr>
        <w:spacing w:after="160"/>
        <w:contextualSpacing/>
        <w:jc w:val="both"/>
        <w:rPr>
          <w:b/>
        </w:rPr>
      </w:pPr>
    </w:p>
    <w:p w14:paraId="21205D7C" w14:textId="6CB36747" w:rsidR="00C606E1" w:rsidRPr="00EC79D1" w:rsidRDefault="00C606E1" w:rsidP="00C606E1">
      <w:pPr>
        <w:spacing w:after="160"/>
        <w:contextualSpacing/>
        <w:jc w:val="both"/>
        <w:rPr>
          <w:rFonts w:eastAsia="Calibri"/>
        </w:rPr>
      </w:pPr>
      <w:r w:rsidRPr="00EC79D1">
        <w:rPr>
          <w:rFonts w:eastAsia="Calibri"/>
        </w:rPr>
        <w:t>В отношении Клиентов, налоговое резидентство которых установлено на основании критериев принадлежности к иностранному государству и в отношении которых отсутствуют сведения об иностранном идентификационном номере налогоплательщика (</w:t>
      </w:r>
      <w:r w:rsidRPr="00EC79D1">
        <w:rPr>
          <w:rFonts w:eastAsia="Calibri"/>
          <w:lang w:val="en-US"/>
        </w:rPr>
        <w:t>TIN</w:t>
      </w:r>
      <w:r w:rsidRPr="00EC79D1">
        <w:rPr>
          <w:rFonts w:eastAsia="Calibri"/>
        </w:rPr>
        <w:t>), НКО принимает меры для получения информации об иностранном идентификационном номере налогоплательщика (</w:t>
      </w:r>
      <w:r w:rsidRPr="00EC79D1">
        <w:rPr>
          <w:rFonts w:eastAsia="Calibri"/>
          <w:lang w:val="en-US"/>
        </w:rPr>
        <w:t>TIN</w:t>
      </w:r>
      <w:r w:rsidRPr="00EC79D1">
        <w:rPr>
          <w:rFonts w:eastAsia="Calibri"/>
        </w:rPr>
        <w:t>).</w:t>
      </w:r>
    </w:p>
    <w:p w14:paraId="71AF22FB" w14:textId="77777777" w:rsidR="00C606E1" w:rsidRPr="00EC79D1" w:rsidRDefault="00C606E1" w:rsidP="00C606E1">
      <w:pPr>
        <w:spacing w:after="160"/>
        <w:contextualSpacing/>
        <w:jc w:val="both"/>
        <w:rPr>
          <w:rFonts w:eastAsia="Calibri"/>
        </w:rPr>
      </w:pPr>
      <w:r w:rsidRPr="00EC79D1">
        <w:rPr>
          <w:rFonts w:eastAsia="Calibri"/>
        </w:rPr>
        <w:t xml:space="preserve">Клиентами НКО сведения о номере </w:t>
      </w:r>
      <w:r w:rsidRPr="00EC79D1">
        <w:rPr>
          <w:rFonts w:eastAsia="Calibri"/>
          <w:lang w:val="en-US"/>
        </w:rPr>
        <w:t>TIN</w:t>
      </w:r>
      <w:r w:rsidRPr="00EC79D1">
        <w:rPr>
          <w:rFonts w:eastAsia="Calibri"/>
        </w:rPr>
        <w:t xml:space="preserve"> могут быть предоставлены посредством:</w:t>
      </w:r>
    </w:p>
    <w:p w14:paraId="66DDEC38" w14:textId="77777777" w:rsidR="00C606E1" w:rsidRPr="00EC79D1" w:rsidRDefault="00C606E1" w:rsidP="00C606E1">
      <w:pPr>
        <w:spacing w:after="160"/>
        <w:contextualSpacing/>
        <w:jc w:val="both"/>
      </w:pPr>
      <w:r w:rsidRPr="00EC79D1">
        <w:rPr>
          <w:rFonts w:eastAsia="Calibri"/>
        </w:rPr>
        <w:t xml:space="preserve">- </w:t>
      </w:r>
      <w:bookmarkStart w:id="0" w:name="_Hlk133231895"/>
      <w:r w:rsidRPr="00EC79D1">
        <w:rPr>
          <w:rFonts w:eastAsia="Calibri"/>
          <w:u w:val="single"/>
        </w:rPr>
        <w:t xml:space="preserve">Направления </w:t>
      </w:r>
      <w:r w:rsidRPr="00EC79D1">
        <w:rPr>
          <w:bCs/>
          <w:spacing w:val="3"/>
          <w:u w:val="single"/>
        </w:rPr>
        <w:t>электронного документа с использованием технологии УРМ через систему «</w:t>
      </w:r>
      <w:r w:rsidRPr="00EC79D1">
        <w:rPr>
          <w:bCs/>
          <w:spacing w:val="3"/>
          <w:u w:val="single"/>
          <w:lang w:val="en-US"/>
        </w:rPr>
        <w:t>QBIS</w:t>
      </w:r>
      <w:r w:rsidRPr="00EC79D1">
        <w:rPr>
          <w:bCs/>
          <w:spacing w:val="3"/>
          <w:u w:val="single"/>
        </w:rPr>
        <w:t>.</w:t>
      </w:r>
      <w:r w:rsidRPr="00EC79D1">
        <w:rPr>
          <w:bCs/>
          <w:spacing w:val="3"/>
          <w:u w:val="single"/>
          <w:lang w:val="en-US"/>
        </w:rPr>
        <w:t>Online</w:t>
      </w:r>
      <w:r w:rsidRPr="00EC79D1">
        <w:rPr>
          <w:bCs/>
          <w:spacing w:val="3"/>
          <w:u w:val="single"/>
        </w:rPr>
        <w:t>»/личного кабинета СПВБ/</w:t>
      </w:r>
      <w:bookmarkEnd w:id="0"/>
      <w:r w:rsidRPr="00EC79D1">
        <w:rPr>
          <w:bCs/>
          <w:spacing w:val="3"/>
          <w:u w:val="single"/>
        </w:rPr>
        <w:t>электронной почте (</w:t>
      </w:r>
      <w:r w:rsidRPr="00EC79D1">
        <w:rPr>
          <w:u w:val="single"/>
        </w:rPr>
        <w:t>в виде вложенного файла со скан-копией соответствующих документов)</w:t>
      </w:r>
      <w:r w:rsidRPr="00EC79D1">
        <w:rPr>
          <w:bCs/>
          <w:spacing w:val="3"/>
        </w:rPr>
        <w:t xml:space="preserve"> </w:t>
      </w:r>
      <w:r w:rsidRPr="00EC79D1">
        <w:t>с указанием следующей информации:</w:t>
      </w:r>
    </w:p>
    <w:p w14:paraId="6ABC160E" w14:textId="190BD7FD" w:rsidR="00C606E1" w:rsidRPr="00EC79D1" w:rsidRDefault="00C606E1" w:rsidP="00C606E1">
      <w:pPr>
        <w:spacing w:after="160"/>
        <w:contextualSpacing/>
        <w:jc w:val="both"/>
        <w:rPr>
          <w:rFonts w:eastAsia="Calibri"/>
        </w:rPr>
      </w:pPr>
      <w:r>
        <w:rPr>
          <w:rFonts w:eastAsia="Calibri"/>
        </w:rPr>
        <w:t>*</w:t>
      </w:r>
      <w:r w:rsidRPr="00EC79D1">
        <w:rPr>
          <w:rFonts w:eastAsia="Calibri"/>
        </w:rPr>
        <w:t>Ф.И.О.;</w:t>
      </w:r>
    </w:p>
    <w:p w14:paraId="4CA6FEA3" w14:textId="7669BD07" w:rsidR="00C606E1" w:rsidRPr="00EC79D1" w:rsidRDefault="00C606E1" w:rsidP="00C606E1">
      <w:pPr>
        <w:spacing w:after="160"/>
        <w:contextualSpacing/>
        <w:jc w:val="both"/>
        <w:rPr>
          <w:rFonts w:eastAsia="Calibri"/>
        </w:rPr>
      </w:pPr>
      <w:r>
        <w:rPr>
          <w:rFonts w:eastAsia="Calibri"/>
        </w:rPr>
        <w:t>*</w:t>
      </w:r>
      <w:r w:rsidRPr="00EC79D1">
        <w:rPr>
          <w:rFonts w:eastAsia="Calibri"/>
        </w:rPr>
        <w:t>Дата рождения и место рождения;</w:t>
      </w:r>
    </w:p>
    <w:p w14:paraId="3D838E1A" w14:textId="5185B79E" w:rsidR="00C606E1" w:rsidRPr="00EC79D1" w:rsidRDefault="00C606E1" w:rsidP="00C606E1">
      <w:pPr>
        <w:spacing w:after="160"/>
        <w:contextualSpacing/>
        <w:jc w:val="both"/>
        <w:rPr>
          <w:rFonts w:eastAsia="Calibri"/>
        </w:rPr>
      </w:pPr>
      <w:r>
        <w:rPr>
          <w:rFonts w:eastAsia="Calibri"/>
        </w:rPr>
        <w:t>*</w:t>
      </w:r>
      <w:r w:rsidRPr="00EC79D1">
        <w:rPr>
          <w:rFonts w:eastAsia="Calibri"/>
        </w:rPr>
        <w:t>Страна налогового резидентства;</w:t>
      </w:r>
    </w:p>
    <w:p w14:paraId="7AEF61F2" w14:textId="11E20ED4" w:rsidR="00C606E1" w:rsidRPr="00EC79D1" w:rsidRDefault="00C606E1" w:rsidP="00C606E1">
      <w:pPr>
        <w:spacing w:after="160"/>
        <w:contextualSpacing/>
        <w:jc w:val="both"/>
        <w:rPr>
          <w:rFonts w:eastAsia="Calibri"/>
        </w:rPr>
      </w:pPr>
      <w:r>
        <w:rPr>
          <w:rFonts w:eastAsia="Calibri"/>
        </w:rPr>
        <w:t>*</w:t>
      </w:r>
      <w:r w:rsidRPr="00EC79D1">
        <w:rPr>
          <w:rFonts w:eastAsia="Calibri"/>
        </w:rPr>
        <w:t xml:space="preserve">Номер </w:t>
      </w:r>
      <w:r w:rsidRPr="00EC79D1">
        <w:rPr>
          <w:rFonts w:eastAsia="Calibri"/>
          <w:lang w:val="en-US"/>
        </w:rPr>
        <w:t>TIN</w:t>
      </w:r>
      <w:r w:rsidRPr="00EC79D1">
        <w:rPr>
          <w:rFonts w:eastAsia="Calibri"/>
        </w:rPr>
        <w:t>, присвоенный страной налогового резидентства;</w:t>
      </w:r>
    </w:p>
    <w:p w14:paraId="4C8D6D56" w14:textId="77777777" w:rsidR="00C606E1" w:rsidRDefault="00C606E1" w:rsidP="00C606E1">
      <w:pPr>
        <w:spacing w:after="160"/>
        <w:contextualSpacing/>
        <w:jc w:val="both"/>
        <w:rPr>
          <w:rFonts w:eastAsia="Calibri"/>
        </w:rPr>
      </w:pPr>
      <w:r w:rsidRPr="00EC79D1">
        <w:rPr>
          <w:rFonts w:eastAsia="Calibri"/>
        </w:rPr>
        <w:t xml:space="preserve">- </w:t>
      </w:r>
      <w:r w:rsidRPr="00EC79D1">
        <w:rPr>
          <w:rFonts w:eastAsia="Calibri"/>
          <w:u w:val="single"/>
        </w:rPr>
        <w:t>Личного обращения в НКО</w:t>
      </w:r>
      <w:r w:rsidRPr="00EC79D1">
        <w:rPr>
          <w:rFonts w:eastAsia="Calibri"/>
        </w:rPr>
        <w:t>.</w:t>
      </w:r>
    </w:p>
    <w:p w14:paraId="4DDCD13F" w14:textId="77777777" w:rsidR="00C606E1" w:rsidRDefault="00C606E1" w:rsidP="00C606E1">
      <w:pPr>
        <w:spacing w:after="160"/>
        <w:contextualSpacing/>
        <w:jc w:val="both"/>
        <w:rPr>
          <w:rFonts w:eastAsia="Calibri"/>
        </w:rPr>
      </w:pPr>
    </w:p>
    <w:p w14:paraId="3994635C" w14:textId="77777777" w:rsidR="00C606E1" w:rsidRPr="00EC79D1" w:rsidRDefault="00C606E1" w:rsidP="00C606E1">
      <w:pPr>
        <w:spacing w:after="160"/>
        <w:ind w:firstLine="567"/>
        <w:contextualSpacing/>
        <w:jc w:val="both"/>
        <w:rPr>
          <w:bCs/>
          <w:spacing w:val="3"/>
        </w:rPr>
      </w:pPr>
      <w:r w:rsidRPr="00EC79D1">
        <w:rPr>
          <w:bCs/>
          <w:spacing w:val="3"/>
        </w:rPr>
        <w:t xml:space="preserve">Срок для предоставления Клиентом сведений и/или документов (и/или их копий, заверенных надлежащим образом) и/или заполненной соответствующей Анкеты иностранного налогоплательщика в целях подтверждения (опровержения) его статуса налогового резидента иностранного государства, предоставления согласия/отказа от предоставления согласия на передачу информации в налоговый орган иностранного государства по запросу НКО составляет 15 (пятнадцать) рабочих дней со дня направления НКО запроса Клиенту (предложения заполнить соответствующую Анкету иностранного налогоплательщика). </w:t>
      </w:r>
    </w:p>
    <w:p w14:paraId="5B0713ED" w14:textId="77777777" w:rsidR="00C606E1" w:rsidRPr="00EC79D1" w:rsidRDefault="00C606E1" w:rsidP="00C606E1">
      <w:pPr>
        <w:spacing w:after="160"/>
        <w:contextualSpacing/>
        <w:jc w:val="both"/>
        <w:rPr>
          <w:bCs/>
          <w:spacing w:val="3"/>
        </w:rPr>
      </w:pPr>
    </w:p>
    <w:p w14:paraId="51BC2D92" w14:textId="77777777" w:rsidR="00C606E1" w:rsidRPr="00C606E1" w:rsidRDefault="00C606E1" w:rsidP="00C606E1"/>
    <w:sectPr w:rsidR="00C606E1" w:rsidRPr="00C606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B338" w14:textId="77777777" w:rsidR="00DD1202" w:rsidRDefault="00DD1202" w:rsidP="00914F2F">
      <w:r>
        <w:separator/>
      </w:r>
    </w:p>
  </w:endnote>
  <w:endnote w:type="continuationSeparator" w:id="0">
    <w:p w14:paraId="5977A622" w14:textId="77777777" w:rsidR="00DD1202" w:rsidRDefault="00DD1202" w:rsidP="0091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Proxima Nova Lt">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2ED7" w14:textId="77777777" w:rsidR="00DD1202" w:rsidRDefault="00DD1202" w:rsidP="00914F2F">
      <w:r>
        <w:separator/>
      </w:r>
    </w:p>
  </w:footnote>
  <w:footnote w:type="continuationSeparator" w:id="0">
    <w:p w14:paraId="26A3DDE3" w14:textId="77777777" w:rsidR="00DD1202" w:rsidRDefault="00DD1202" w:rsidP="00914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70534"/>
    <w:multiLevelType w:val="multilevel"/>
    <w:tmpl w:val="F6E8BC60"/>
    <w:lvl w:ilvl="0">
      <w:start w:val="1"/>
      <w:numFmt w:val="decimal"/>
      <w:lvlText w:val="%1."/>
      <w:lvlJc w:val="left"/>
      <w:pPr>
        <w:ind w:left="720" w:hanging="360"/>
      </w:pPr>
      <w:rPr>
        <w:rFonts w:hint="default"/>
      </w:rPr>
    </w:lvl>
    <w:lvl w:ilvl="1">
      <w:start w:val="2"/>
      <w:numFmt w:val="decimal"/>
      <w:isLgl/>
      <w:lvlText w:val="%1.%2."/>
      <w:lvlJc w:val="left"/>
      <w:pPr>
        <w:ind w:left="554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087F21B7"/>
    <w:multiLevelType w:val="hybridMultilevel"/>
    <w:tmpl w:val="41D61C84"/>
    <w:lvl w:ilvl="0" w:tplc="7134600C">
      <w:start w:val="1"/>
      <w:numFmt w:val="decimal"/>
      <w:lvlText w:val="%1."/>
      <w:lvlJc w:val="left"/>
      <w:pPr>
        <w:ind w:left="360" w:hanging="360"/>
      </w:pPr>
      <w:rPr>
        <w:rFonts w:hint="default"/>
        <w:b/>
        <w:i/>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DD58AF"/>
    <w:multiLevelType w:val="hybridMultilevel"/>
    <w:tmpl w:val="80B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656CD"/>
    <w:multiLevelType w:val="hybridMultilevel"/>
    <w:tmpl w:val="7F9CF3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24CE3EAF"/>
    <w:multiLevelType w:val="multilevel"/>
    <w:tmpl w:val="8FC602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E40958"/>
    <w:multiLevelType w:val="hybridMultilevel"/>
    <w:tmpl w:val="0B4A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97F6D"/>
    <w:multiLevelType w:val="hybridMultilevel"/>
    <w:tmpl w:val="8392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651CF"/>
    <w:multiLevelType w:val="hybridMultilevel"/>
    <w:tmpl w:val="7E58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081A4E"/>
    <w:multiLevelType w:val="hybridMultilevel"/>
    <w:tmpl w:val="F8CA26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ED70C41"/>
    <w:multiLevelType w:val="multilevel"/>
    <w:tmpl w:val="F210D05A"/>
    <w:lvl w:ilvl="0">
      <w:start w:val="1"/>
      <w:numFmt w:val="decimal"/>
      <w:lvlText w:val="%1."/>
      <w:lvlJc w:val="left"/>
      <w:pPr>
        <w:ind w:left="1080" w:hanging="360"/>
      </w:pPr>
      <w:rPr>
        <w:rFonts w:hint="default"/>
      </w:rPr>
    </w:lvl>
    <w:lvl w:ilvl="1">
      <w:start w:val="1"/>
      <w:numFmt w:val="decimal"/>
      <w:isLgl/>
      <w:lvlText w:val="%1.%2."/>
      <w:lvlJc w:val="left"/>
      <w:pPr>
        <w:ind w:left="2130" w:hanging="720"/>
      </w:pPr>
      <w:rPr>
        <w:rFonts w:hint="default"/>
        <w:b w:val="0"/>
      </w:rPr>
    </w:lvl>
    <w:lvl w:ilvl="2">
      <w:start w:val="1"/>
      <w:numFmt w:val="decimal"/>
      <w:isLgl/>
      <w:lvlText w:val="%1.%2.%3."/>
      <w:lvlJc w:val="left"/>
      <w:pPr>
        <w:ind w:left="2820" w:hanging="720"/>
      </w:pPr>
      <w:rPr>
        <w:rFonts w:hint="default"/>
        <w:b w:val="0"/>
      </w:rPr>
    </w:lvl>
    <w:lvl w:ilvl="3">
      <w:start w:val="1"/>
      <w:numFmt w:val="decimal"/>
      <w:isLgl/>
      <w:lvlText w:val="%1.%2.%3.%4."/>
      <w:lvlJc w:val="left"/>
      <w:pPr>
        <w:ind w:left="3870" w:hanging="1080"/>
      </w:pPr>
      <w:rPr>
        <w:rFonts w:hint="default"/>
        <w:b w:val="0"/>
      </w:rPr>
    </w:lvl>
    <w:lvl w:ilvl="4">
      <w:start w:val="1"/>
      <w:numFmt w:val="decimal"/>
      <w:isLgl/>
      <w:lvlText w:val="%1.%2.%3.%4.%5."/>
      <w:lvlJc w:val="left"/>
      <w:pPr>
        <w:ind w:left="4560" w:hanging="1080"/>
      </w:pPr>
      <w:rPr>
        <w:rFonts w:hint="default"/>
        <w:b w:val="0"/>
      </w:rPr>
    </w:lvl>
    <w:lvl w:ilvl="5">
      <w:start w:val="1"/>
      <w:numFmt w:val="decimal"/>
      <w:isLgl/>
      <w:lvlText w:val="%1.%2.%3.%4.%5.%6."/>
      <w:lvlJc w:val="left"/>
      <w:pPr>
        <w:ind w:left="5610" w:hanging="1440"/>
      </w:pPr>
      <w:rPr>
        <w:rFonts w:hint="default"/>
        <w:b w:val="0"/>
      </w:rPr>
    </w:lvl>
    <w:lvl w:ilvl="6">
      <w:start w:val="1"/>
      <w:numFmt w:val="decimal"/>
      <w:isLgl/>
      <w:lvlText w:val="%1.%2.%3.%4.%5.%6.%7."/>
      <w:lvlJc w:val="left"/>
      <w:pPr>
        <w:ind w:left="6660" w:hanging="1800"/>
      </w:pPr>
      <w:rPr>
        <w:rFonts w:hint="default"/>
        <w:b w:val="0"/>
      </w:rPr>
    </w:lvl>
    <w:lvl w:ilvl="7">
      <w:start w:val="1"/>
      <w:numFmt w:val="decimal"/>
      <w:isLgl/>
      <w:lvlText w:val="%1.%2.%3.%4.%5.%6.%7.%8."/>
      <w:lvlJc w:val="left"/>
      <w:pPr>
        <w:ind w:left="7350" w:hanging="1800"/>
      </w:pPr>
      <w:rPr>
        <w:rFonts w:hint="default"/>
        <w:b w:val="0"/>
      </w:rPr>
    </w:lvl>
    <w:lvl w:ilvl="8">
      <w:start w:val="1"/>
      <w:numFmt w:val="decimal"/>
      <w:isLgl/>
      <w:lvlText w:val="%1.%2.%3.%4.%5.%6.%7.%8.%9."/>
      <w:lvlJc w:val="left"/>
      <w:pPr>
        <w:ind w:left="8400" w:hanging="2160"/>
      </w:pPr>
      <w:rPr>
        <w:rFonts w:hint="default"/>
        <w:b w:val="0"/>
      </w:rPr>
    </w:lvl>
  </w:abstractNum>
  <w:num w:numId="1">
    <w:abstractNumId w:val="1"/>
  </w:num>
  <w:num w:numId="2">
    <w:abstractNumId w:val="6"/>
  </w:num>
  <w:num w:numId="3">
    <w:abstractNumId w:val="10"/>
  </w:num>
  <w:num w:numId="4">
    <w:abstractNumId w:val="3"/>
  </w:num>
  <w:num w:numId="5">
    <w:abstractNumId w:val="5"/>
  </w:num>
  <w:num w:numId="6">
    <w:abstractNumId w:val="7"/>
  </w:num>
  <w:num w:numId="7">
    <w:abstractNumId w:val="4"/>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D5"/>
    <w:rsid w:val="00155059"/>
    <w:rsid w:val="001C67E3"/>
    <w:rsid w:val="0023174C"/>
    <w:rsid w:val="00242CDE"/>
    <w:rsid w:val="002B23D0"/>
    <w:rsid w:val="002D3BA7"/>
    <w:rsid w:val="002F1662"/>
    <w:rsid w:val="00374DE1"/>
    <w:rsid w:val="003D19FB"/>
    <w:rsid w:val="00445FD1"/>
    <w:rsid w:val="004814AF"/>
    <w:rsid w:val="004D6102"/>
    <w:rsid w:val="00503904"/>
    <w:rsid w:val="005D383E"/>
    <w:rsid w:val="00605649"/>
    <w:rsid w:val="00655773"/>
    <w:rsid w:val="00674F3A"/>
    <w:rsid w:val="00675729"/>
    <w:rsid w:val="006A17E9"/>
    <w:rsid w:val="00704AEF"/>
    <w:rsid w:val="00754D99"/>
    <w:rsid w:val="00785C98"/>
    <w:rsid w:val="007C196B"/>
    <w:rsid w:val="008004D5"/>
    <w:rsid w:val="00914F2F"/>
    <w:rsid w:val="00995F0B"/>
    <w:rsid w:val="00A97C7D"/>
    <w:rsid w:val="00B9258A"/>
    <w:rsid w:val="00BD253A"/>
    <w:rsid w:val="00C56649"/>
    <w:rsid w:val="00C606E1"/>
    <w:rsid w:val="00C67557"/>
    <w:rsid w:val="00D57BF5"/>
    <w:rsid w:val="00D976F6"/>
    <w:rsid w:val="00DD0C45"/>
    <w:rsid w:val="00DD1202"/>
    <w:rsid w:val="00E63AFD"/>
    <w:rsid w:val="00EC6C54"/>
    <w:rsid w:val="00F53906"/>
    <w:rsid w:val="00F57F6A"/>
    <w:rsid w:val="00F6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EF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4D5"/>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704AEF"/>
    <w:pPr>
      <w:keepNext/>
      <w:numPr>
        <w:ilvl w:val="7"/>
        <w:numId w:val="11"/>
      </w:numPr>
      <w:suppressAutoHyphens/>
      <w:outlineLvl w:val="7"/>
    </w:pPr>
    <w:rPr>
      <w:rFonts w:ascii="Arial" w:hAnsi="Arial" w:cs="Arial"/>
      <w:b/>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04D5"/>
    <w:rPr>
      <w:color w:val="0000FF"/>
      <w:u w:val="single"/>
    </w:rPr>
  </w:style>
  <w:style w:type="paragraph" w:styleId="a4">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Заголовок_3"/>
    <w:basedOn w:val="a"/>
    <w:link w:val="a5"/>
    <w:uiPriority w:val="34"/>
    <w:qFormat/>
    <w:rsid w:val="008004D5"/>
    <w:pPr>
      <w:suppressAutoHyphens/>
      <w:spacing w:before="100" w:after="100"/>
      <w:ind w:left="708"/>
    </w:pPr>
    <w:rPr>
      <w:szCs w:val="20"/>
      <w:lang w:eastAsia="ar-SA"/>
    </w:rPr>
  </w:style>
  <w:style w:type="table" w:styleId="a6">
    <w:name w:val="Table Grid"/>
    <w:basedOn w:val="a1"/>
    <w:uiPriority w:val="39"/>
    <w:rsid w:val="0080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basedOn w:val="a0"/>
    <w:link w:val="a4"/>
    <w:uiPriority w:val="34"/>
    <w:rsid w:val="008004D5"/>
    <w:rPr>
      <w:rFonts w:ascii="Times New Roman" w:eastAsia="Times New Roman" w:hAnsi="Times New Roman" w:cs="Times New Roman"/>
      <w:sz w:val="24"/>
      <w:szCs w:val="20"/>
      <w:lang w:eastAsia="ar-SA"/>
    </w:rPr>
  </w:style>
  <w:style w:type="character" w:styleId="a7">
    <w:name w:val="footnote reference"/>
    <w:aliases w:val="Текст сноски Знак1 Знак,~PSD Footnote Reference,Текст сноски Знак1 Знак1"/>
    <w:rsid w:val="00914F2F"/>
    <w:rPr>
      <w:vertAlign w:val="superscript"/>
    </w:rPr>
  </w:style>
  <w:style w:type="paragraph" w:styleId="a8">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9"/>
    <w:rsid w:val="00914F2F"/>
    <w:pPr>
      <w:suppressAutoHyphens/>
    </w:pPr>
    <w:rPr>
      <w:sz w:val="20"/>
      <w:szCs w:val="20"/>
      <w:lang w:eastAsia="ar-SA"/>
    </w:rPr>
  </w:style>
  <w:style w:type="character" w:customStyle="1" w:styleId="a9">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8"/>
    <w:rsid w:val="00914F2F"/>
    <w:rPr>
      <w:rFonts w:ascii="Times New Roman" w:eastAsia="Times New Roman" w:hAnsi="Times New Roman" w:cs="Times New Roman"/>
      <w:sz w:val="20"/>
      <w:szCs w:val="20"/>
      <w:lang w:eastAsia="ar-SA"/>
    </w:rPr>
  </w:style>
  <w:style w:type="character" w:customStyle="1" w:styleId="80">
    <w:name w:val="Заголовок 8 Знак"/>
    <w:basedOn w:val="a0"/>
    <w:link w:val="8"/>
    <w:rsid w:val="00704AEF"/>
    <w:rPr>
      <w:rFonts w:ascii="Arial" w:eastAsia="Times New Roman" w:hAnsi="Arial" w:cs="Arial"/>
      <w:b/>
      <w:i/>
      <w:sz w:val="28"/>
      <w:szCs w:val="28"/>
      <w:lang w:eastAsia="ar-SA"/>
    </w:rPr>
  </w:style>
  <w:style w:type="paragraph" w:styleId="aa">
    <w:name w:val="header"/>
    <w:basedOn w:val="a"/>
    <w:link w:val="ab"/>
    <w:uiPriority w:val="99"/>
    <w:unhideWhenUsed/>
    <w:rsid w:val="0023174C"/>
    <w:pPr>
      <w:tabs>
        <w:tab w:val="center" w:pos="4677"/>
        <w:tab w:val="right" w:pos="9355"/>
      </w:tabs>
    </w:pPr>
  </w:style>
  <w:style w:type="character" w:customStyle="1" w:styleId="ab">
    <w:name w:val="Верхний колонтитул Знак"/>
    <w:basedOn w:val="a0"/>
    <w:link w:val="aa"/>
    <w:uiPriority w:val="99"/>
    <w:rsid w:val="0023174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3174C"/>
    <w:pPr>
      <w:tabs>
        <w:tab w:val="center" w:pos="4677"/>
        <w:tab w:val="right" w:pos="9355"/>
      </w:tabs>
    </w:pPr>
  </w:style>
  <w:style w:type="character" w:customStyle="1" w:styleId="ad">
    <w:name w:val="Нижний колонтитул Знак"/>
    <w:basedOn w:val="a0"/>
    <w:link w:val="ac"/>
    <w:uiPriority w:val="99"/>
    <w:rsid w:val="002317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1%83%D0%BA%D1%80" TargetMode="External"/><Relationship Id="rId13" Type="http://schemas.openxmlformats.org/officeDocument/2006/relationships/hyperlink" Target="https://ru.wikipedia.org/wiki/.%D1%83%D0%BA%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ua" TargetMode="External"/><Relationship Id="rId12" Type="http://schemas.openxmlformats.org/officeDocument/2006/relationships/hyperlink" Target="https://ru.wikipedia.org/wiki/.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3%D0%B5%D1%80%D0%BC%D0%B0%D0%BD%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5%D1%80%D0%BC%D0%B0%D0%BD%D0%B8%D1%8F" TargetMode="External"/><Relationship Id="rId5" Type="http://schemas.openxmlformats.org/officeDocument/2006/relationships/footnotes" Target="footnotes.xml"/><Relationship Id="rId15" Type="http://schemas.openxmlformats.org/officeDocument/2006/relationships/hyperlink" Target="https://ru.wikipedia.org/wiki/.de" TargetMode="External"/><Relationship Id="rId10" Type="http://schemas.openxmlformats.org/officeDocument/2006/relationships/hyperlink" Target="https://ru.wikipedia.org/wiki/.de" TargetMode="External"/><Relationship Id="rId4" Type="http://schemas.openxmlformats.org/officeDocument/2006/relationships/webSettings" Target="webSettings.xml"/><Relationship Id="rId9" Type="http://schemas.openxmlformats.org/officeDocument/2006/relationships/hyperlink" Target="https://ru.wikipedia.org/wiki/%D0%A3%D0%BA%D1%80%D0%B0%D0%B8%D0%BD%D0%B0" TargetMode="External"/><Relationship Id="rId14" Type="http://schemas.openxmlformats.org/officeDocument/2006/relationships/hyperlink" Target="https://ru.wikipedia.org/wiki/%D0%A3%D0%BA%D1%80%D0%B0%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5613</Words>
  <Characters>31998</Characters>
  <Application>Microsoft Office Word</Application>
  <DocSecurity>0</DocSecurity>
  <Lines>266</Lines>
  <Paragraphs>75</Paragraphs>
  <ScaleCrop>false</ScaleCrop>
  <Company/>
  <LinksUpToDate>false</LinksUpToDate>
  <CharactersWithSpaces>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2023-11-29T12:12:00Z</dcterms:created>
  <dcterms:modified xsi:type="dcterms:W3CDTF">2023-11-29T12:12:00Z</dcterms:modified>
</cp:coreProperties>
</file>